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0C0D7DB" w14:textId="77777777" w:rsidR="00434C20" w:rsidRDefault="00434C20">
      <w:pPr>
        <w:jc w:val="center"/>
        <w:rPr>
          <w:rFonts w:ascii="Courier New" w:hAnsi="Courier New" w:cs="Courier New"/>
          <w:b/>
          <w:sz w:val="18"/>
          <w:szCs w:val="18"/>
        </w:rPr>
      </w:pPr>
    </w:p>
    <w:p w14:paraId="3125D0E4" w14:textId="77777777" w:rsidR="00434C20" w:rsidRDefault="00434C20">
      <w:pPr>
        <w:jc w:val="center"/>
        <w:rPr>
          <w:rFonts w:ascii="Courier New" w:hAnsi="Courier New" w:cs="Courier New"/>
          <w:b/>
          <w:sz w:val="18"/>
          <w:szCs w:val="18"/>
        </w:rPr>
      </w:pPr>
    </w:p>
    <w:p w14:paraId="12CB76B3" w14:textId="77777777" w:rsidR="00434C20" w:rsidRDefault="00434C20">
      <w:pPr>
        <w:jc w:val="center"/>
        <w:rPr>
          <w:rFonts w:ascii="Courier New" w:hAnsi="Courier New" w:cs="Courier New"/>
          <w:b/>
          <w:sz w:val="18"/>
          <w:szCs w:val="18"/>
        </w:rPr>
      </w:pPr>
    </w:p>
    <w:p w14:paraId="22956987" w14:textId="77777777" w:rsidR="00434C20" w:rsidRDefault="00434C20">
      <w:pPr>
        <w:jc w:val="center"/>
        <w:rPr>
          <w:rFonts w:ascii="Courier New" w:hAnsi="Courier New" w:cs="Courier New"/>
          <w:b/>
          <w:sz w:val="18"/>
          <w:szCs w:val="18"/>
        </w:rPr>
      </w:pPr>
    </w:p>
    <w:p w14:paraId="58FE11DE" w14:textId="77777777" w:rsidR="00434C20" w:rsidRDefault="00000000">
      <w:pPr>
        <w:spacing w:line="276" w:lineRule="auto"/>
        <w:jc w:val="center"/>
        <w:rPr>
          <w:rFonts w:ascii="Courier New" w:hAnsi="Courier New" w:cs="Courier New"/>
          <w:b/>
          <w:bCs/>
          <w:color w:val="000000"/>
          <w:sz w:val="36"/>
          <w:szCs w:val="36"/>
          <w:u w:val="single"/>
        </w:rPr>
      </w:pPr>
      <w:r>
        <w:rPr>
          <w:rFonts w:ascii="Courier New" w:hAnsi="Courier New" w:cs="Courier New"/>
          <w:b/>
          <w:bCs/>
          <w:color w:val="000000"/>
          <w:sz w:val="36"/>
          <w:szCs w:val="36"/>
          <w:u w:val="single"/>
        </w:rPr>
        <w:t>ANEXO I</w:t>
      </w:r>
    </w:p>
    <w:p w14:paraId="260069D6" w14:textId="77777777" w:rsidR="00434C20" w:rsidRDefault="00000000">
      <w:pPr>
        <w:spacing w:line="276" w:lineRule="auto"/>
        <w:jc w:val="center"/>
      </w:pPr>
      <w:r>
        <w:rPr>
          <w:rFonts w:ascii="Courier New" w:hAnsi="Courier New" w:cs="Courier New"/>
          <w:b/>
          <w:bCs/>
          <w:color w:val="000000"/>
          <w:sz w:val="36"/>
          <w:szCs w:val="36"/>
          <w:u w:val="single"/>
        </w:rPr>
        <w:t>TERMO DE REFERÊNCIA – LEI 14.133/21 de 01 de abril de 2021</w:t>
      </w:r>
    </w:p>
    <w:p w14:paraId="78E8F7B4" w14:textId="77777777" w:rsidR="00434C20" w:rsidRDefault="00434C20">
      <w:pPr>
        <w:spacing w:line="276" w:lineRule="auto"/>
        <w:jc w:val="center"/>
        <w:rPr>
          <w:rFonts w:ascii="Courier New" w:hAnsi="Courier New" w:cs="Courier New"/>
          <w:b/>
          <w:bCs/>
          <w:sz w:val="36"/>
          <w:szCs w:val="36"/>
          <w:u w:val="single"/>
        </w:rPr>
      </w:pPr>
    </w:p>
    <w:p w14:paraId="1C73A0BD" w14:textId="77777777" w:rsidR="00434C20" w:rsidRDefault="00434C20">
      <w:pPr>
        <w:spacing w:line="276" w:lineRule="auto"/>
        <w:jc w:val="center"/>
        <w:rPr>
          <w:rFonts w:ascii="Courier New" w:hAnsi="Courier New" w:cs="Courier New"/>
          <w:b/>
          <w:bCs/>
          <w:iCs/>
          <w:color w:val="000000"/>
          <w:sz w:val="36"/>
          <w:szCs w:val="36"/>
        </w:rPr>
      </w:pPr>
    </w:p>
    <w:p w14:paraId="1AEA3F50" w14:textId="77777777" w:rsidR="00434C20" w:rsidRDefault="00434C20">
      <w:pPr>
        <w:jc w:val="center"/>
        <w:rPr>
          <w:rFonts w:ascii="Courier New" w:hAnsi="Courier New" w:cs="Courier New"/>
          <w:b/>
          <w:sz w:val="50"/>
          <w:szCs w:val="50"/>
        </w:rPr>
      </w:pPr>
    </w:p>
    <w:p w14:paraId="278BB2EF" w14:textId="77777777" w:rsidR="00434C20" w:rsidRDefault="00434C20">
      <w:pPr>
        <w:jc w:val="center"/>
        <w:rPr>
          <w:rFonts w:ascii="Courier New" w:hAnsi="Courier New" w:cs="Courier New"/>
          <w:b/>
          <w:sz w:val="18"/>
          <w:szCs w:val="18"/>
        </w:rPr>
      </w:pPr>
    </w:p>
    <w:p w14:paraId="355C509E" w14:textId="77777777" w:rsidR="00434C20" w:rsidRDefault="00434C20">
      <w:pPr>
        <w:jc w:val="center"/>
        <w:rPr>
          <w:rFonts w:ascii="Courier New" w:hAnsi="Courier New" w:cs="Courier New"/>
          <w:b/>
          <w:sz w:val="18"/>
          <w:szCs w:val="18"/>
        </w:rPr>
      </w:pPr>
    </w:p>
    <w:p w14:paraId="318D966A" w14:textId="77777777" w:rsidR="00434C20" w:rsidRDefault="00434C20">
      <w:pPr>
        <w:jc w:val="center"/>
        <w:rPr>
          <w:rFonts w:ascii="Courier New" w:hAnsi="Courier New" w:cs="Courier New"/>
          <w:b/>
          <w:sz w:val="18"/>
          <w:szCs w:val="18"/>
        </w:rPr>
      </w:pPr>
    </w:p>
    <w:p w14:paraId="1FD03242" w14:textId="77777777" w:rsidR="00434C20" w:rsidRDefault="00434C20">
      <w:pPr>
        <w:jc w:val="center"/>
        <w:rPr>
          <w:rFonts w:ascii="Courier New" w:hAnsi="Courier New" w:cs="Courier New"/>
          <w:b/>
          <w:sz w:val="18"/>
          <w:szCs w:val="18"/>
        </w:rPr>
      </w:pPr>
    </w:p>
    <w:p w14:paraId="1124C7F9" w14:textId="77777777" w:rsidR="00434C20" w:rsidRDefault="00434C20">
      <w:pPr>
        <w:jc w:val="center"/>
        <w:rPr>
          <w:rFonts w:ascii="Courier New" w:hAnsi="Courier New" w:cs="Courier New"/>
          <w:b/>
          <w:sz w:val="18"/>
          <w:szCs w:val="18"/>
        </w:rPr>
      </w:pPr>
    </w:p>
    <w:p w14:paraId="4B186590" w14:textId="77777777" w:rsidR="00434C20" w:rsidRDefault="00434C20">
      <w:pPr>
        <w:jc w:val="center"/>
        <w:rPr>
          <w:rFonts w:ascii="Courier New" w:hAnsi="Courier New" w:cs="Courier New"/>
          <w:b/>
          <w:sz w:val="36"/>
          <w:szCs w:val="18"/>
        </w:rPr>
      </w:pPr>
    </w:p>
    <w:p w14:paraId="01FD1172" w14:textId="77777777" w:rsidR="00434C20" w:rsidRDefault="00434C20">
      <w:pPr>
        <w:jc w:val="center"/>
        <w:rPr>
          <w:rFonts w:ascii="Courier New" w:hAnsi="Courier New" w:cs="Courier New"/>
          <w:b/>
          <w:sz w:val="36"/>
          <w:szCs w:val="18"/>
        </w:rPr>
      </w:pPr>
    </w:p>
    <w:p w14:paraId="6492E481" w14:textId="77777777" w:rsidR="00434C20" w:rsidRDefault="00434C20">
      <w:pPr>
        <w:jc w:val="center"/>
        <w:rPr>
          <w:rFonts w:ascii="Courier New" w:hAnsi="Courier New" w:cs="Courier New"/>
          <w:b/>
          <w:sz w:val="36"/>
          <w:szCs w:val="18"/>
        </w:rPr>
      </w:pPr>
    </w:p>
    <w:p w14:paraId="72551B81" w14:textId="77777777" w:rsidR="00434C20" w:rsidRDefault="00000000">
      <w:pPr>
        <w:tabs>
          <w:tab w:val="left" w:pos="3048"/>
          <w:tab w:val="center" w:pos="4873"/>
        </w:tabs>
        <w:spacing w:line="360" w:lineRule="auto"/>
        <w:jc w:val="center"/>
      </w:pPr>
      <w:r>
        <w:rPr>
          <w:rFonts w:ascii="Courier New" w:hAnsi="Courier New" w:cs="Courier New"/>
          <w:b/>
          <w:sz w:val="36"/>
          <w:szCs w:val="36"/>
        </w:rPr>
        <w:t>Constituição de Registro de Preços para Futura e eventual aquisição de repelentes para Gestante atendendo ao Setor da CASA DA MULHER através da Secretaria Municipal de Saúde.</w:t>
      </w:r>
    </w:p>
    <w:p w14:paraId="460D1142" w14:textId="77777777" w:rsidR="00434C20" w:rsidRDefault="00434C20">
      <w:pPr>
        <w:jc w:val="center"/>
        <w:rPr>
          <w:rFonts w:ascii="Courier New" w:hAnsi="Courier New" w:cs="Courier New"/>
          <w:b/>
          <w:sz w:val="36"/>
          <w:szCs w:val="36"/>
        </w:rPr>
      </w:pPr>
    </w:p>
    <w:p w14:paraId="7E5BF24E" w14:textId="77777777" w:rsidR="00434C20" w:rsidRDefault="00434C20">
      <w:pPr>
        <w:jc w:val="center"/>
        <w:rPr>
          <w:rFonts w:ascii="Courier New" w:hAnsi="Courier New" w:cs="Courier New"/>
          <w:b/>
          <w:sz w:val="36"/>
          <w:szCs w:val="18"/>
        </w:rPr>
      </w:pPr>
    </w:p>
    <w:p w14:paraId="286B98AB" w14:textId="77777777" w:rsidR="00434C20" w:rsidRDefault="00434C20">
      <w:pPr>
        <w:jc w:val="center"/>
        <w:rPr>
          <w:rFonts w:ascii="Courier New" w:hAnsi="Courier New" w:cs="Courier New"/>
          <w:b/>
          <w:sz w:val="36"/>
          <w:szCs w:val="36"/>
        </w:rPr>
      </w:pPr>
    </w:p>
    <w:p w14:paraId="42CC9530" w14:textId="77777777" w:rsidR="00434C20" w:rsidRDefault="00434C20">
      <w:pPr>
        <w:jc w:val="center"/>
        <w:rPr>
          <w:rFonts w:ascii="Courier New" w:hAnsi="Courier New" w:cs="Courier New"/>
          <w:b/>
          <w:sz w:val="18"/>
          <w:szCs w:val="18"/>
        </w:rPr>
      </w:pPr>
    </w:p>
    <w:p w14:paraId="3D842DB3" w14:textId="77777777" w:rsidR="00434C20" w:rsidRDefault="00434C20">
      <w:pPr>
        <w:jc w:val="center"/>
        <w:rPr>
          <w:rFonts w:ascii="Courier New" w:hAnsi="Courier New" w:cs="Courier New"/>
          <w:b/>
          <w:sz w:val="18"/>
          <w:szCs w:val="18"/>
        </w:rPr>
      </w:pPr>
    </w:p>
    <w:p w14:paraId="12DA0F03" w14:textId="77777777" w:rsidR="00434C20" w:rsidRDefault="00434C20">
      <w:pPr>
        <w:jc w:val="center"/>
        <w:rPr>
          <w:rFonts w:ascii="Courier New" w:hAnsi="Courier New" w:cs="Courier New"/>
          <w:b/>
          <w:sz w:val="18"/>
          <w:szCs w:val="18"/>
        </w:rPr>
      </w:pPr>
    </w:p>
    <w:p w14:paraId="527E978B" w14:textId="77777777" w:rsidR="00434C20" w:rsidRDefault="00434C20">
      <w:pPr>
        <w:jc w:val="center"/>
        <w:rPr>
          <w:rFonts w:ascii="Courier New" w:hAnsi="Courier New" w:cs="Courier New"/>
          <w:b/>
          <w:sz w:val="18"/>
          <w:szCs w:val="18"/>
        </w:rPr>
      </w:pPr>
    </w:p>
    <w:p w14:paraId="5D8884D7" w14:textId="77777777" w:rsidR="00434C20" w:rsidRDefault="00434C20">
      <w:pPr>
        <w:rPr>
          <w:rFonts w:ascii="Courier New" w:hAnsi="Courier New" w:cs="Courier New"/>
          <w:b/>
          <w:bCs/>
          <w:sz w:val="18"/>
          <w:szCs w:val="18"/>
        </w:rPr>
      </w:pPr>
    </w:p>
    <w:p w14:paraId="595D01AC" w14:textId="77777777" w:rsidR="00434C20" w:rsidRDefault="00434C20">
      <w:pPr>
        <w:rPr>
          <w:rFonts w:ascii="Courier New" w:hAnsi="Courier New" w:cs="Courier New"/>
          <w:b/>
          <w:bCs/>
          <w:sz w:val="18"/>
          <w:szCs w:val="18"/>
        </w:rPr>
      </w:pPr>
    </w:p>
    <w:p w14:paraId="60160DF5" w14:textId="77777777" w:rsidR="00434C20" w:rsidRDefault="00434C20">
      <w:pPr>
        <w:rPr>
          <w:rFonts w:ascii="Courier New" w:hAnsi="Courier New" w:cs="Courier New"/>
          <w:b/>
          <w:bCs/>
          <w:sz w:val="18"/>
          <w:szCs w:val="18"/>
        </w:rPr>
      </w:pPr>
    </w:p>
    <w:p w14:paraId="49224E1D" w14:textId="77777777" w:rsidR="00434C20" w:rsidRDefault="00434C20">
      <w:pPr>
        <w:rPr>
          <w:rFonts w:ascii="Courier New" w:hAnsi="Courier New" w:cs="Courier New"/>
          <w:b/>
          <w:bCs/>
          <w:sz w:val="18"/>
          <w:szCs w:val="18"/>
        </w:rPr>
      </w:pPr>
    </w:p>
    <w:p w14:paraId="441B8DC5" w14:textId="77777777" w:rsidR="00434C20" w:rsidRDefault="00434C20">
      <w:pPr>
        <w:rPr>
          <w:rFonts w:ascii="Courier New" w:hAnsi="Courier New" w:cs="Courier New"/>
          <w:b/>
          <w:bCs/>
          <w:sz w:val="18"/>
          <w:szCs w:val="18"/>
        </w:rPr>
      </w:pPr>
    </w:p>
    <w:p w14:paraId="701A933C" w14:textId="77777777" w:rsidR="00434C20" w:rsidRDefault="00434C20">
      <w:pPr>
        <w:rPr>
          <w:rFonts w:ascii="Courier New" w:hAnsi="Courier New" w:cs="Courier New"/>
          <w:b/>
          <w:bCs/>
          <w:sz w:val="18"/>
          <w:szCs w:val="18"/>
        </w:rPr>
      </w:pPr>
    </w:p>
    <w:p w14:paraId="468F4860" w14:textId="77777777" w:rsidR="00434C20" w:rsidRDefault="00434C20">
      <w:pPr>
        <w:rPr>
          <w:rFonts w:ascii="Courier New" w:hAnsi="Courier New" w:cs="Courier New"/>
          <w:b/>
          <w:bCs/>
          <w:sz w:val="18"/>
          <w:szCs w:val="18"/>
        </w:rPr>
      </w:pPr>
    </w:p>
    <w:p w14:paraId="01D87427" w14:textId="77777777" w:rsidR="00434C20" w:rsidRDefault="00434C20">
      <w:pPr>
        <w:jc w:val="center"/>
        <w:rPr>
          <w:rFonts w:ascii="Courier New" w:hAnsi="Courier New" w:cs="Courier New"/>
          <w:b/>
          <w:bCs/>
          <w:sz w:val="28"/>
          <w:szCs w:val="18"/>
        </w:rPr>
      </w:pPr>
    </w:p>
    <w:p w14:paraId="67ECB782" w14:textId="77777777" w:rsidR="00434C20" w:rsidRDefault="00000000">
      <w:pPr>
        <w:jc w:val="center"/>
      </w:pPr>
      <w:r>
        <w:rPr>
          <w:rFonts w:ascii="Courier New" w:hAnsi="Courier New" w:cs="Courier New"/>
          <w:b/>
          <w:bCs/>
          <w:sz w:val="28"/>
          <w:szCs w:val="18"/>
        </w:rPr>
        <w:t>São Gabriel da Palha – ES.</w:t>
      </w:r>
    </w:p>
    <w:p w14:paraId="7F48F108" w14:textId="77777777" w:rsidR="00434C20" w:rsidRDefault="00000000">
      <w:pPr>
        <w:jc w:val="center"/>
      </w:pPr>
      <w:r>
        <w:rPr>
          <w:rFonts w:ascii="Courier New" w:hAnsi="Courier New" w:cs="Courier New"/>
          <w:b/>
          <w:bCs/>
          <w:sz w:val="28"/>
          <w:szCs w:val="18"/>
        </w:rPr>
        <w:t>Julho/2024</w:t>
      </w:r>
    </w:p>
    <w:p w14:paraId="2C53CBF3" w14:textId="77777777" w:rsidR="00434C20" w:rsidRDefault="00434C20">
      <w:pPr>
        <w:jc w:val="center"/>
        <w:rPr>
          <w:rFonts w:ascii="Courier New" w:hAnsi="Courier New" w:cs="Courier New"/>
          <w:b/>
          <w:sz w:val="18"/>
          <w:szCs w:val="18"/>
        </w:rPr>
      </w:pPr>
    </w:p>
    <w:p w14:paraId="25C3EF7D" w14:textId="77777777" w:rsidR="00434C20" w:rsidRDefault="00434C20">
      <w:pPr>
        <w:jc w:val="center"/>
        <w:rPr>
          <w:rFonts w:ascii="Courier New" w:hAnsi="Courier New" w:cs="Courier New"/>
          <w:b/>
          <w:sz w:val="18"/>
          <w:szCs w:val="18"/>
        </w:rPr>
      </w:pPr>
    </w:p>
    <w:p w14:paraId="68C74974" w14:textId="77777777" w:rsidR="00434C20" w:rsidRDefault="00434C20">
      <w:pPr>
        <w:jc w:val="center"/>
        <w:rPr>
          <w:rFonts w:ascii="Courier New" w:hAnsi="Courier New" w:cs="Courier New"/>
          <w:b/>
          <w:sz w:val="18"/>
          <w:szCs w:val="18"/>
        </w:rPr>
      </w:pPr>
    </w:p>
    <w:p w14:paraId="4059C613" w14:textId="77777777" w:rsidR="00434C20" w:rsidRDefault="00000000">
      <w:pPr>
        <w:spacing w:line="276" w:lineRule="auto"/>
        <w:jc w:val="center"/>
      </w:pPr>
      <w:r>
        <w:rPr>
          <w:rFonts w:ascii="Verdana" w:hAnsi="Verdana" w:cs="Verdana"/>
          <w:b/>
          <w:bCs/>
          <w:color w:val="000000"/>
          <w:sz w:val="18"/>
          <w:szCs w:val="18"/>
          <w:u w:val="single"/>
        </w:rPr>
        <w:lastRenderedPageBreak/>
        <w:t>TERMO DE REFERÊNCIA – LEI 14.133/21 de 01 de abril de 2021</w:t>
      </w:r>
    </w:p>
    <w:p w14:paraId="4F10A610" w14:textId="77777777" w:rsidR="00434C20" w:rsidRDefault="00434C20">
      <w:pPr>
        <w:spacing w:line="276" w:lineRule="auto"/>
        <w:jc w:val="center"/>
        <w:rPr>
          <w:rFonts w:ascii="Verdana" w:hAnsi="Verdana" w:cs="Verdana"/>
          <w:b/>
          <w:bCs/>
          <w:sz w:val="18"/>
          <w:szCs w:val="18"/>
        </w:rPr>
      </w:pPr>
    </w:p>
    <w:p w14:paraId="4CBF8183" w14:textId="77777777" w:rsidR="00434C20" w:rsidRDefault="00000000">
      <w:pPr>
        <w:spacing w:line="276" w:lineRule="auto"/>
        <w:jc w:val="center"/>
      </w:pPr>
      <w:r>
        <w:rPr>
          <w:rFonts w:ascii="Verdana" w:hAnsi="Verdana" w:cs="Verdana"/>
          <w:b/>
          <w:bCs/>
          <w:iCs/>
          <w:color w:val="000000"/>
          <w:sz w:val="18"/>
          <w:szCs w:val="18"/>
        </w:rPr>
        <w:t>PREGÃO ELETRÔNICO</w:t>
      </w:r>
    </w:p>
    <w:p w14:paraId="69D8664A" w14:textId="77777777" w:rsidR="00434C20" w:rsidRDefault="00000000">
      <w:pPr>
        <w:spacing w:line="276" w:lineRule="auto"/>
        <w:jc w:val="center"/>
      </w:pPr>
      <w:r>
        <w:rPr>
          <w:rFonts w:ascii="Verdana" w:hAnsi="Verdana" w:cs="Verdana"/>
          <w:b/>
          <w:bCs/>
          <w:iCs/>
          <w:color w:val="000000"/>
          <w:sz w:val="18"/>
          <w:szCs w:val="18"/>
        </w:rPr>
        <w:t xml:space="preserve">Processo Administrativo nº 004985/2024 de 02/07/2024 </w:t>
      </w:r>
    </w:p>
    <w:p w14:paraId="2DD90DB5" w14:textId="77777777" w:rsidR="00434C20" w:rsidRDefault="00000000">
      <w:pPr>
        <w:spacing w:line="276" w:lineRule="auto"/>
        <w:jc w:val="center"/>
      </w:pPr>
      <w:r>
        <w:rPr>
          <w:rFonts w:ascii="Verdana" w:hAnsi="Verdana" w:cs="Verdana"/>
          <w:b/>
          <w:bCs/>
          <w:iCs/>
          <w:color w:val="000000"/>
          <w:sz w:val="18"/>
          <w:szCs w:val="18"/>
        </w:rPr>
        <w:t>(Secretaria Municipal de Saúde)</w:t>
      </w:r>
    </w:p>
    <w:p w14:paraId="7AEFB703" w14:textId="77777777" w:rsidR="00434C20" w:rsidRDefault="00434C20">
      <w:pPr>
        <w:jc w:val="center"/>
        <w:rPr>
          <w:rFonts w:ascii="Verdana" w:hAnsi="Verdana" w:cs="Verdana"/>
          <w:b/>
          <w:bCs/>
          <w:sz w:val="18"/>
          <w:szCs w:val="18"/>
        </w:rPr>
      </w:pPr>
    </w:p>
    <w:p w14:paraId="594CDB42" w14:textId="77777777" w:rsidR="00434C20" w:rsidRDefault="00000000">
      <w:pPr>
        <w:numPr>
          <w:ilvl w:val="0"/>
          <w:numId w:val="2"/>
        </w:numPr>
        <w:pBdr>
          <w:top w:val="single" w:sz="12" w:space="1" w:color="000000"/>
          <w:bottom w:val="single" w:sz="12" w:space="1" w:color="000000"/>
        </w:pBdr>
        <w:tabs>
          <w:tab w:val="clear" w:pos="720"/>
          <w:tab w:val="left" w:pos="360"/>
        </w:tabs>
        <w:ind w:hanging="720"/>
      </w:pPr>
      <w:r>
        <w:rPr>
          <w:rFonts w:ascii="Verdana" w:hAnsi="Verdana" w:cs="Verdana"/>
          <w:b/>
          <w:bCs/>
          <w:sz w:val="18"/>
          <w:szCs w:val="18"/>
        </w:rPr>
        <w:t>DAS CONDIÇÕES GERAIS DA CONTRATAÇÃO</w:t>
      </w:r>
      <w:r>
        <w:rPr>
          <w:rFonts w:ascii="Verdana" w:hAnsi="Verdana" w:cs="Verdana"/>
          <w:b/>
          <w:sz w:val="18"/>
          <w:szCs w:val="18"/>
        </w:rPr>
        <w:t>:</w:t>
      </w:r>
    </w:p>
    <w:p w14:paraId="748465D7" w14:textId="77777777" w:rsidR="00434C20" w:rsidRDefault="00000000">
      <w:pPr>
        <w:tabs>
          <w:tab w:val="left" w:pos="3048"/>
          <w:tab w:val="center" w:pos="4873"/>
        </w:tabs>
        <w:jc w:val="both"/>
      </w:pPr>
      <w:r>
        <w:rPr>
          <w:rFonts w:ascii="Verdana" w:hAnsi="Verdana" w:cs="Verdana"/>
          <w:b/>
          <w:sz w:val="18"/>
          <w:szCs w:val="18"/>
        </w:rPr>
        <w:t>1.1</w:t>
      </w:r>
      <w:r>
        <w:rPr>
          <w:rFonts w:ascii="Verdana" w:hAnsi="Verdana" w:cs="Verdana"/>
          <w:sz w:val="18"/>
          <w:szCs w:val="18"/>
        </w:rPr>
        <w:t xml:space="preserve"> </w:t>
      </w:r>
      <w:r>
        <w:rPr>
          <w:rFonts w:ascii="Verdana" w:hAnsi="Verdana" w:cs="Courier New"/>
          <w:bCs/>
          <w:sz w:val="20"/>
          <w:szCs w:val="20"/>
        </w:rPr>
        <w:t>Constituição de Registro de Preços para Futura e eventual aquisição de repelentes para Gestante atendendo ao Setor da CASA DA MULHER através da Secretaria Municipal de Saúde</w:t>
      </w:r>
      <w:r>
        <w:rPr>
          <w:rFonts w:ascii="Verdana" w:hAnsi="Verdana" w:cs="Verdana"/>
          <w:bCs/>
          <w:sz w:val="20"/>
          <w:szCs w:val="20"/>
        </w:rPr>
        <w:t>.</w:t>
      </w:r>
    </w:p>
    <w:p w14:paraId="1643D468" w14:textId="77777777" w:rsidR="00434C20" w:rsidRDefault="00434C20">
      <w:pPr>
        <w:jc w:val="both"/>
      </w:pPr>
    </w:p>
    <w:tbl>
      <w:tblPr>
        <w:tblW w:w="9000" w:type="dxa"/>
        <w:jc w:val="center"/>
        <w:tblLayout w:type="fixed"/>
        <w:tblCellMar>
          <w:top w:w="55" w:type="dxa"/>
          <w:left w:w="55" w:type="dxa"/>
          <w:bottom w:w="55" w:type="dxa"/>
          <w:right w:w="55" w:type="dxa"/>
        </w:tblCellMar>
        <w:tblLook w:val="0000" w:firstRow="0" w:lastRow="0" w:firstColumn="0" w:lastColumn="0" w:noHBand="0" w:noVBand="0"/>
      </w:tblPr>
      <w:tblGrid>
        <w:gridCol w:w="612"/>
        <w:gridCol w:w="4488"/>
        <w:gridCol w:w="791"/>
        <w:gridCol w:w="1350"/>
        <w:gridCol w:w="1759"/>
      </w:tblGrid>
      <w:tr w:rsidR="00434C20" w14:paraId="0C7295DF" w14:textId="77777777">
        <w:trPr>
          <w:jc w:val="center"/>
        </w:trPr>
        <w:tc>
          <w:tcPr>
            <w:tcW w:w="612" w:type="dxa"/>
            <w:tcBorders>
              <w:top w:val="single" w:sz="2" w:space="0" w:color="000000"/>
              <w:left w:val="single" w:sz="2" w:space="0" w:color="000000"/>
              <w:bottom w:val="single" w:sz="2" w:space="0" w:color="000000"/>
            </w:tcBorders>
            <w:shd w:val="clear" w:color="auto" w:fill="auto"/>
          </w:tcPr>
          <w:p w14:paraId="43385174" w14:textId="77777777" w:rsidR="00434C20" w:rsidRDefault="00000000">
            <w:pPr>
              <w:pStyle w:val="Contedodatabela"/>
              <w:widowControl w:val="0"/>
              <w:jc w:val="center"/>
            </w:pPr>
            <w:bookmarkStart w:id="0" w:name="_Hlk173157146"/>
            <w:r>
              <w:rPr>
                <w:rFonts w:ascii="Verdana" w:hAnsi="Verdana" w:cs="Verdana"/>
                <w:b/>
                <w:bCs/>
                <w:sz w:val="18"/>
                <w:szCs w:val="18"/>
              </w:rPr>
              <w:t>Item</w:t>
            </w:r>
          </w:p>
        </w:tc>
        <w:tc>
          <w:tcPr>
            <w:tcW w:w="4488" w:type="dxa"/>
            <w:tcBorders>
              <w:top w:val="single" w:sz="2" w:space="0" w:color="000000"/>
              <w:left w:val="single" w:sz="2" w:space="0" w:color="000000"/>
              <w:bottom w:val="single" w:sz="2" w:space="0" w:color="000000"/>
            </w:tcBorders>
            <w:shd w:val="clear" w:color="auto" w:fill="auto"/>
          </w:tcPr>
          <w:p w14:paraId="6299A768" w14:textId="77777777" w:rsidR="00434C20" w:rsidRDefault="00000000">
            <w:pPr>
              <w:pStyle w:val="Contedodatabela"/>
              <w:widowControl w:val="0"/>
              <w:jc w:val="center"/>
            </w:pPr>
            <w:r>
              <w:rPr>
                <w:rFonts w:ascii="Verdana" w:hAnsi="Verdana" w:cs="Verdana"/>
                <w:b/>
                <w:bCs/>
                <w:sz w:val="18"/>
                <w:szCs w:val="18"/>
              </w:rPr>
              <w:t>Descrição</w:t>
            </w:r>
          </w:p>
        </w:tc>
        <w:tc>
          <w:tcPr>
            <w:tcW w:w="791" w:type="dxa"/>
            <w:tcBorders>
              <w:top w:val="single" w:sz="2" w:space="0" w:color="000000"/>
              <w:left w:val="single" w:sz="2" w:space="0" w:color="000000"/>
              <w:bottom w:val="single" w:sz="2" w:space="0" w:color="000000"/>
            </w:tcBorders>
            <w:shd w:val="clear" w:color="auto" w:fill="auto"/>
          </w:tcPr>
          <w:p w14:paraId="3BB81992" w14:textId="77777777" w:rsidR="00434C20" w:rsidRDefault="00000000">
            <w:pPr>
              <w:pStyle w:val="Contedodatabela"/>
              <w:widowControl w:val="0"/>
              <w:jc w:val="center"/>
            </w:pPr>
            <w:r>
              <w:rPr>
                <w:rFonts w:ascii="Verdana" w:hAnsi="Verdana" w:cs="Verdana"/>
                <w:b/>
                <w:bCs/>
                <w:sz w:val="18"/>
                <w:szCs w:val="18"/>
              </w:rPr>
              <w:t>Quant</w:t>
            </w:r>
          </w:p>
        </w:tc>
        <w:tc>
          <w:tcPr>
            <w:tcW w:w="1350" w:type="dxa"/>
            <w:tcBorders>
              <w:top w:val="single" w:sz="2" w:space="0" w:color="000000"/>
              <w:left w:val="single" w:sz="2" w:space="0" w:color="000000"/>
              <w:bottom w:val="single" w:sz="2" w:space="0" w:color="000000"/>
            </w:tcBorders>
            <w:shd w:val="clear" w:color="auto" w:fill="auto"/>
          </w:tcPr>
          <w:p w14:paraId="20B9D93F" w14:textId="7162CFD6" w:rsidR="00434C20" w:rsidRDefault="00000000">
            <w:pPr>
              <w:widowControl w:val="0"/>
              <w:jc w:val="center"/>
            </w:pPr>
            <w:r>
              <w:rPr>
                <w:rFonts w:ascii="Verdana" w:hAnsi="Verdana" w:cs="Verdana"/>
                <w:b/>
                <w:bCs/>
                <w:sz w:val="18"/>
                <w:szCs w:val="18"/>
              </w:rPr>
              <w:t xml:space="preserve">Preço unitário </w:t>
            </w:r>
            <w:r w:rsidR="00B3425D">
              <w:rPr>
                <w:rFonts w:ascii="Verdana" w:hAnsi="Verdana" w:cs="Verdana"/>
                <w:b/>
                <w:bCs/>
                <w:sz w:val="18"/>
                <w:szCs w:val="18"/>
              </w:rPr>
              <w:t>e</w:t>
            </w:r>
            <w:r>
              <w:rPr>
                <w:rFonts w:ascii="Verdana" w:hAnsi="Verdana" w:cs="Verdana"/>
                <w:b/>
                <w:bCs/>
                <w:sz w:val="18"/>
                <w:szCs w:val="18"/>
              </w:rPr>
              <w:t>stimado</w:t>
            </w:r>
          </w:p>
        </w:tc>
        <w:tc>
          <w:tcPr>
            <w:tcW w:w="1759" w:type="dxa"/>
            <w:tcBorders>
              <w:top w:val="single" w:sz="2" w:space="0" w:color="000000"/>
              <w:left w:val="single" w:sz="2" w:space="0" w:color="000000"/>
              <w:bottom w:val="single" w:sz="2" w:space="0" w:color="000000"/>
              <w:right w:val="single" w:sz="2" w:space="0" w:color="000000"/>
            </w:tcBorders>
            <w:shd w:val="clear" w:color="auto" w:fill="auto"/>
          </w:tcPr>
          <w:p w14:paraId="14D00C3F" w14:textId="660FFEFB" w:rsidR="00434C20" w:rsidRDefault="00000000">
            <w:pPr>
              <w:widowControl w:val="0"/>
              <w:jc w:val="center"/>
            </w:pPr>
            <w:r>
              <w:rPr>
                <w:rFonts w:ascii="Verdana" w:hAnsi="Verdana" w:cs="Verdana"/>
                <w:b/>
                <w:bCs/>
                <w:sz w:val="18"/>
                <w:szCs w:val="18"/>
              </w:rPr>
              <w:t>Preço total estimado</w:t>
            </w:r>
          </w:p>
        </w:tc>
      </w:tr>
      <w:tr w:rsidR="00434C20" w14:paraId="33E18DA8" w14:textId="77777777">
        <w:trPr>
          <w:jc w:val="center"/>
        </w:trPr>
        <w:tc>
          <w:tcPr>
            <w:tcW w:w="612" w:type="dxa"/>
            <w:tcBorders>
              <w:left w:val="single" w:sz="2" w:space="0" w:color="000000"/>
              <w:bottom w:val="single" w:sz="2" w:space="0" w:color="000000"/>
            </w:tcBorders>
            <w:shd w:val="clear" w:color="auto" w:fill="auto"/>
          </w:tcPr>
          <w:p w14:paraId="22EC3C58" w14:textId="77777777" w:rsidR="00434C20" w:rsidRDefault="00000000">
            <w:pPr>
              <w:pStyle w:val="Contedodatabela"/>
              <w:widowControl w:val="0"/>
              <w:jc w:val="center"/>
            </w:pPr>
            <w:r>
              <w:rPr>
                <w:rFonts w:ascii="Verdana" w:hAnsi="Verdana" w:cs="Verdana"/>
                <w:sz w:val="18"/>
                <w:szCs w:val="18"/>
              </w:rPr>
              <w:t>01</w:t>
            </w:r>
          </w:p>
        </w:tc>
        <w:tc>
          <w:tcPr>
            <w:tcW w:w="4488" w:type="dxa"/>
            <w:tcBorders>
              <w:left w:val="single" w:sz="2" w:space="0" w:color="000000"/>
              <w:bottom w:val="single" w:sz="2" w:space="0" w:color="000000"/>
            </w:tcBorders>
            <w:shd w:val="clear" w:color="auto" w:fill="auto"/>
          </w:tcPr>
          <w:p w14:paraId="5BD3B583" w14:textId="77777777" w:rsidR="00434C20" w:rsidRDefault="00000000">
            <w:pPr>
              <w:widowControl w:val="0"/>
              <w:jc w:val="both"/>
            </w:pPr>
            <w:r>
              <w:rPr>
                <w:rFonts w:ascii="Verdana" w:hAnsi="Verdana" w:cs="Verdana"/>
                <w:sz w:val="18"/>
                <w:szCs w:val="18"/>
              </w:rPr>
              <w:t>REPELENTE PARA GESTANTE – LOÇÃO NÃO OLEOSA, DEVENDO CONTER ATÉ 25% DE ICARIDINA, SENDO MAIS ATIVO, EFICIENTE E SEGURO NA PREVENÇÃO DE ARBOVIROSES, COMO: DENGUE, CHIKUNGUNYA, MALÁRIA, FEBRE AMARELA, ENTRE OUTRAS. FRASCO CONTENDO NO MÍNIMO 100 ML.</w:t>
            </w:r>
          </w:p>
        </w:tc>
        <w:tc>
          <w:tcPr>
            <w:tcW w:w="791" w:type="dxa"/>
            <w:tcBorders>
              <w:left w:val="single" w:sz="2" w:space="0" w:color="000000"/>
              <w:bottom w:val="single" w:sz="2" w:space="0" w:color="000000"/>
            </w:tcBorders>
            <w:shd w:val="clear" w:color="auto" w:fill="auto"/>
            <w:vAlign w:val="center"/>
          </w:tcPr>
          <w:p w14:paraId="63E74F9C" w14:textId="77777777" w:rsidR="00434C20" w:rsidRDefault="00000000">
            <w:pPr>
              <w:pStyle w:val="Contedodatabela"/>
              <w:widowControl w:val="0"/>
              <w:jc w:val="center"/>
            </w:pPr>
            <w:r>
              <w:rPr>
                <w:rFonts w:ascii="Verdana" w:hAnsi="Verdana" w:cs="Verdana"/>
                <w:sz w:val="18"/>
                <w:szCs w:val="18"/>
              </w:rPr>
              <w:t>2.000</w:t>
            </w:r>
          </w:p>
        </w:tc>
        <w:tc>
          <w:tcPr>
            <w:tcW w:w="1350" w:type="dxa"/>
            <w:tcBorders>
              <w:left w:val="single" w:sz="2" w:space="0" w:color="000000"/>
              <w:bottom w:val="single" w:sz="2" w:space="0" w:color="000000"/>
            </w:tcBorders>
            <w:shd w:val="clear" w:color="auto" w:fill="auto"/>
            <w:vAlign w:val="center"/>
          </w:tcPr>
          <w:p w14:paraId="3BE5F887" w14:textId="77777777" w:rsidR="00434C20" w:rsidRDefault="00000000">
            <w:pPr>
              <w:pStyle w:val="Contedodatabela"/>
              <w:widowControl w:val="0"/>
              <w:jc w:val="center"/>
            </w:pPr>
            <w:r>
              <w:rPr>
                <w:rFonts w:ascii="Verdana" w:hAnsi="Verdana" w:cs="Verdana"/>
                <w:sz w:val="18"/>
                <w:szCs w:val="18"/>
              </w:rPr>
              <w:t>37,65</w:t>
            </w:r>
          </w:p>
        </w:tc>
        <w:tc>
          <w:tcPr>
            <w:tcW w:w="1759" w:type="dxa"/>
            <w:tcBorders>
              <w:left w:val="single" w:sz="2" w:space="0" w:color="000000"/>
              <w:bottom w:val="single" w:sz="2" w:space="0" w:color="000000"/>
              <w:right w:val="single" w:sz="2" w:space="0" w:color="000000"/>
            </w:tcBorders>
            <w:shd w:val="clear" w:color="auto" w:fill="auto"/>
            <w:vAlign w:val="center"/>
          </w:tcPr>
          <w:p w14:paraId="007C1941" w14:textId="77777777" w:rsidR="00434C20" w:rsidRDefault="00000000">
            <w:pPr>
              <w:pStyle w:val="Contedodatabela"/>
              <w:widowControl w:val="0"/>
              <w:jc w:val="center"/>
            </w:pPr>
            <w:r>
              <w:rPr>
                <w:rFonts w:ascii="Verdana" w:hAnsi="Verdana" w:cs="Verdana"/>
                <w:sz w:val="18"/>
                <w:szCs w:val="18"/>
              </w:rPr>
              <w:t>75.300,00</w:t>
            </w:r>
          </w:p>
        </w:tc>
      </w:tr>
      <w:tr w:rsidR="00434C20" w14:paraId="7220B2B6" w14:textId="77777777">
        <w:trPr>
          <w:jc w:val="center"/>
        </w:trPr>
        <w:tc>
          <w:tcPr>
            <w:tcW w:w="7241" w:type="dxa"/>
            <w:gridSpan w:val="4"/>
            <w:tcBorders>
              <w:left w:val="single" w:sz="2" w:space="0" w:color="000000"/>
              <w:bottom w:val="single" w:sz="2" w:space="0" w:color="000000"/>
            </w:tcBorders>
            <w:shd w:val="clear" w:color="auto" w:fill="auto"/>
          </w:tcPr>
          <w:p w14:paraId="6F0444F7" w14:textId="77777777" w:rsidR="00434C20" w:rsidRDefault="00000000">
            <w:pPr>
              <w:pStyle w:val="Contedodatabela"/>
              <w:widowControl w:val="0"/>
              <w:jc w:val="right"/>
            </w:pPr>
            <w:r>
              <w:rPr>
                <w:rFonts w:ascii="Verdana" w:hAnsi="Verdana" w:cs="Verdana"/>
                <w:b/>
                <w:bCs/>
                <w:sz w:val="18"/>
                <w:szCs w:val="18"/>
              </w:rPr>
              <w:t>VALOR TOTAL</w:t>
            </w:r>
          </w:p>
        </w:tc>
        <w:tc>
          <w:tcPr>
            <w:tcW w:w="1759" w:type="dxa"/>
            <w:tcBorders>
              <w:left w:val="single" w:sz="2" w:space="0" w:color="000000"/>
              <w:bottom w:val="single" w:sz="2" w:space="0" w:color="000000"/>
              <w:right w:val="single" w:sz="2" w:space="0" w:color="000000"/>
            </w:tcBorders>
            <w:shd w:val="clear" w:color="auto" w:fill="auto"/>
          </w:tcPr>
          <w:p w14:paraId="11D6A265" w14:textId="77777777" w:rsidR="00434C20" w:rsidRDefault="00000000">
            <w:pPr>
              <w:widowControl w:val="0"/>
              <w:jc w:val="center"/>
            </w:pPr>
            <w:r>
              <w:rPr>
                <w:rFonts w:ascii="Verdana" w:hAnsi="Verdana" w:cs="Verdana"/>
                <w:b/>
                <w:bCs/>
                <w:sz w:val="18"/>
                <w:szCs w:val="18"/>
              </w:rPr>
              <w:t xml:space="preserve">R$ </w:t>
            </w:r>
            <w:bookmarkStart w:id="1" w:name="_Hlk163722859"/>
            <w:bookmarkEnd w:id="1"/>
            <w:r>
              <w:rPr>
                <w:rFonts w:ascii="Verdana" w:hAnsi="Verdana" w:cs="Verdana"/>
                <w:b/>
                <w:bCs/>
                <w:sz w:val="18"/>
                <w:szCs w:val="18"/>
              </w:rPr>
              <w:t>75.300,00</w:t>
            </w:r>
          </w:p>
        </w:tc>
      </w:tr>
      <w:bookmarkEnd w:id="0"/>
    </w:tbl>
    <w:p w14:paraId="6B74EEE5" w14:textId="77777777" w:rsidR="00434C20" w:rsidRDefault="00434C20">
      <w:pPr>
        <w:jc w:val="both"/>
      </w:pPr>
    </w:p>
    <w:p w14:paraId="7FFDADEA" w14:textId="77777777" w:rsidR="00434C20" w:rsidRDefault="00000000">
      <w:pPr>
        <w:pStyle w:val="PargrafodaLista"/>
        <w:suppressAutoHyphens w:val="0"/>
        <w:spacing w:before="85" w:after="85"/>
        <w:ind w:left="0"/>
        <w:contextualSpacing w:val="0"/>
        <w:jc w:val="both"/>
      </w:pPr>
      <w:r>
        <w:rPr>
          <w:rFonts w:ascii="Verdana" w:hAnsi="Verdana" w:cs="Verdana"/>
          <w:b/>
          <w:bCs/>
          <w:iCs/>
          <w:sz w:val="18"/>
          <w:szCs w:val="18"/>
        </w:rPr>
        <w:t>1.2</w:t>
      </w:r>
      <w:r>
        <w:rPr>
          <w:rFonts w:ascii="Verdana" w:hAnsi="Verdana" w:cs="Verdana"/>
          <w:iCs/>
          <w:sz w:val="18"/>
          <w:szCs w:val="18"/>
        </w:rPr>
        <w:t xml:space="preserve"> O objeto desta contratação não se enquadra como sendo de bens de luxo, conforme Decreto nº 10.818, de 2021.</w:t>
      </w:r>
    </w:p>
    <w:p w14:paraId="4205EB69" w14:textId="77777777" w:rsidR="00434C20" w:rsidRDefault="00000000">
      <w:pPr>
        <w:pStyle w:val="PargrafodaLista"/>
        <w:suppressAutoHyphens w:val="0"/>
        <w:spacing w:before="85" w:after="85"/>
        <w:ind w:left="0"/>
        <w:contextualSpacing w:val="0"/>
        <w:jc w:val="both"/>
      </w:pPr>
      <w:r>
        <w:rPr>
          <w:rFonts w:ascii="Verdana" w:hAnsi="Verdana" w:cs="Verdana"/>
          <w:b/>
          <w:bCs/>
          <w:iCs/>
          <w:sz w:val="18"/>
          <w:szCs w:val="18"/>
        </w:rPr>
        <w:t>1.3</w:t>
      </w:r>
      <w:r>
        <w:rPr>
          <w:rFonts w:ascii="Verdana" w:hAnsi="Verdana" w:cs="Verdana"/>
          <w:iCs/>
          <w:sz w:val="18"/>
          <w:szCs w:val="18"/>
        </w:rPr>
        <w:t xml:space="preserve"> </w:t>
      </w:r>
      <w:r>
        <w:rPr>
          <w:rFonts w:ascii="Verdana" w:hAnsi="Verdana" w:cs="Verdana"/>
          <w:sz w:val="18"/>
          <w:szCs w:val="18"/>
        </w:rPr>
        <w:t xml:space="preserve">O prazo de vigência da Ata de Registro de Preços será de 01 </w:t>
      </w:r>
      <w:r>
        <w:rPr>
          <w:rFonts w:ascii="Verdana" w:hAnsi="Verdana" w:cs="Verdana"/>
          <w:color w:val="000000"/>
          <w:sz w:val="18"/>
          <w:szCs w:val="18"/>
        </w:rPr>
        <w:t>(um) ano conforme prevê o Art. 22º do Decreto nº 3.609/2023.</w:t>
      </w:r>
    </w:p>
    <w:p w14:paraId="7824E94B" w14:textId="77777777" w:rsidR="00434C20" w:rsidRDefault="00000000">
      <w:pPr>
        <w:pStyle w:val="PargrafodaLista"/>
        <w:spacing w:before="85" w:after="85"/>
        <w:ind w:left="0"/>
        <w:contextualSpacing w:val="0"/>
        <w:jc w:val="both"/>
      </w:pPr>
      <w:r>
        <w:rPr>
          <w:rFonts w:ascii="Verdana" w:hAnsi="Verdana" w:cs="Verdana"/>
          <w:b/>
          <w:bCs/>
          <w:iCs/>
          <w:sz w:val="18"/>
          <w:szCs w:val="18"/>
        </w:rPr>
        <w:t>1.4</w:t>
      </w:r>
      <w:r>
        <w:rPr>
          <w:rFonts w:ascii="Verdana" w:hAnsi="Verdana" w:cs="Verdana"/>
          <w:iCs/>
          <w:sz w:val="18"/>
          <w:szCs w:val="18"/>
        </w:rPr>
        <w:t xml:space="preserve"> O custo estimado total da contratação é de</w:t>
      </w:r>
      <w:r>
        <w:rPr>
          <w:rFonts w:ascii="Verdana" w:hAnsi="Verdana" w:cs="Verdana"/>
          <w:color w:val="000000"/>
          <w:sz w:val="18"/>
          <w:szCs w:val="18"/>
          <w:lang w:eastAsia="en-US"/>
        </w:rPr>
        <w:t xml:space="preserve"> </w:t>
      </w:r>
      <w:r>
        <w:rPr>
          <w:rFonts w:ascii="Verdana" w:hAnsi="Verdana" w:cs="Verdana"/>
          <w:b/>
          <w:bCs/>
          <w:color w:val="000000"/>
          <w:sz w:val="18"/>
          <w:szCs w:val="18"/>
          <w:lang w:eastAsia="en-US"/>
        </w:rPr>
        <w:t>R$ 75.300</w:t>
      </w:r>
      <w:r>
        <w:rPr>
          <w:rFonts w:ascii="Verdana" w:hAnsi="Verdana" w:cs="Verdana"/>
          <w:b/>
          <w:bCs/>
          <w:color w:val="000000"/>
          <w:sz w:val="18"/>
          <w:szCs w:val="18"/>
        </w:rPr>
        <w:t>,00</w:t>
      </w:r>
      <w:r>
        <w:rPr>
          <w:rFonts w:ascii="Verdana" w:hAnsi="Verdana" w:cs="Verdana"/>
          <w:sz w:val="18"/>
          <w:szCs w:val="18"/>
        </w:rPr>
        <w:t xml:space="preserve"> (setenta e cinco mil e trezentos reais),</w:t>
      </w:r>
      <w:r>
        <w:rPr>
          <w:rFonts w:ascii="Verdana" w:hAnsi="Verdana" w:cs="Verdana"/>
          <w:i/>
          <w:sz w:val="18"/>
          <w:szCs w:val="18"/>
        </w:rPr>
        <w:t xml:space="preserve"> </w:t>
      </w:r>
      <w:r>
        <w:rPr>
          <w:rFonts w:ascii="Verdana" w:hAnsi="Verdana" w:cs="Verdana"/>
          <w:iCs/>
          <w:sz w:val="18"/>
          <w:szCs w:val="18"/>
        </w:rPr>
        <w:t xml:space="preserve">conforme custos unitários </w:t>
      </w:r>
      <w:r>
        <w:rPr>
          <w:rFonts w:ascii="Verdana" w:hAnsi="Verdana" w:cs="Verdana"/>
          <w:sz w:val="18"/>
          <w:szCs w:val="18"/>
        </w:rPr>
        <w:t>apostos nos orçamentos e no quadro comparativo de preços simples em anexo.</w:t>
      </w:r>
    </w:p>
    <w:p w14:paraId="3B16CD65" w14:textId="77777777" w:rsidR="00434C20" w:rsidRDefault="00434C20">
      <w:pPr>
        <w:pStyle w:val="PargrafodaLista"/>
        <w:spacing w:before="85" w:after="85"/>
        <w:ind w:left="0"/>
        <w:contextualSpacing w:val="0"/>
        <w:jc w:val="both"/>
        <w:rPr>
          <w:rFonts w:ascii="Verdana" w:hAnsi="Verdana" w:cs="Verdana"/>
          <w:sz w:val="18"/>
          <w:szCs w:val="18"/>
        </w:rPr>
      </w:pPr>
    </w:p>
    <w:p w14:paraId="74D26BF0" w14:textId="77777777" w:rsidR="00434C20" w:rsidRDefault="00000000">
      <w:pPr>
        <w:numPr>
          <w:ilvl w:val="0"/>
          <w:numId w:val="2"/>
        </w:numPr>
        <w:pBdr>
          <w:top w:val="single" w:sz="12" w:space="1" w:color="000000"/>
          <w:bottom w:val="single" w:sz="12" w:space="1" w:color="000000"/>
        </w:pBdr>
        <w:tabs>
          <w:tab w:val="clear" w:pos="720"/>
          <w:tab w:val="left" w:pos="360"/>
        </w:tabs>
        <w:spacing w:before="85" w:after="85" w:line="276" w:lineRule="auto"/>
        <w:ind w:left="0" w:firstLine="0"/>
      </w:pPr>
      <w:r>
        <w:rPr>
          <w:rFonts w:ascii="Verdana" w:hAnsi="Verdana" w:cs="Verdana"/>
          <w:b/>
          <w:bCs/>
          <w:sz w:val="18"/>
          <w:szCs w:val="18"/>
        </w:rPr>
        <w:t>FUNDAMENTAÇÃO E DESCRIÇÃO DA NECESSIDADE DA CONTRATAÇÃO</w:t>
      </w:r>
      <w:r>
        <w:rPr>
          <w:rFonts w:ascii="Verdana" w:hAnsi="Verdana" w:cs="Verdana"/>
          <w:b/>
          <w:sz w:val="18"/>
          <w:szCs w:val="18"/>
        </w:rPr>
        <w:t>:</w:t>
      </w:r>
    </w:p>
    <w:p w14:paraId="4783C4A2" w14:textId="77777777" w:rsidR="00434C20" w:rsidRDefault="00000000">
      <w:pPr>
        <w:spacing w:before="85" w:after="85" w:line="276" w:lineRule="auto"/>
        <w:jc w:val="both"/>
      </w:pPr>
      <w:r>
        <w:rPr>
          <w:rFonts w:ascii="Verdana" w:hAnsi="Verdana" w:cs="Verdana"/>
          <w:b/>
          <w:bCs/>
          <w:sz w:val="18"/>
          <w:szCs w:val="18"/>
          <w:shd w:val="clear" w:color="auto" w:fill="FFFFFF"/>
        </w:rPr>
        <w:t>2.2</w:t>
      </w:r>
      <w:r>
        <w:rPr>
          <w:rFonts w:ascii="Verdana" w:hAnsi="Verdana" w:cs="Verdana"/>
          <w:sz w:val="18"/>
          <w:szCs w:val="18"/>
          <w:shd w:val="clear" w:color="auto" w:fill="FFFFFF"/>
        </w:rPr>
        <w:t xml:space="preserve"> A Fundamentação da Contratação e de seus quantitativos encontra-se pormenorizada em Tópico específico dos Estudos Técnicos Preliminares, apêndice deste Termo de Referência.</w:t>
      </w:r>
    </w:p>
    <w:p w14:paraId="251B4ACD" w14:textId="77777777" w:rsidR="00434C20" w:rsidRDefault="00434C20">
      <w:pPr>
        <w:spacing w:before="85" w:after="85" w:line="276" w:lineRule="auto"/>
        <w:jc w:val="both"/>
        <w:rPr>
          <w:rFonts w:ascii="Verdana" w:hAnsi="Verdana" w:cs="Verdana"/>
          <w:sz w:val="18"/>
          <w:szCs w:val="18"/>
        </w:rPr>
      </w:pPr>
    </w:p>
    <w:p w14:paraId="23116D0C" w14:textId="77777777" w:rsidR="00434C20" w:rsidRDefault="00000000">
      <w:pPr>
        <w:numPr>
          <w:ilvl w:val="0"/>
          <w:numId w:val="2"/>
        </w:numPr>
        <w:pBdr>
          <w:top w:val="single" w:sz="12" w:space="1" w:color="000000"/>
          <w:bottom w:val="single" w:sz="12" w:space="1" w:color="000000"/>
        </w:pBdr>
        <w:tabs>
          <w:tab w:val="clear" w:pos="720"/>
          <w:tab w:val="left" w:pos="360"/>
        </w:tabs>
        <w:spacing w:before="85" w:after="85" w:line="276" w:lineRule="auto"/>
        <w:ind w:left="0" w:firstLine="0"/>
      </w:pPr>
      <w:r>
        <w:rPr>
          <w:rFonts w:ascii="Verdana" w:hAnsi="Verdana" w:cs="Verdana"/>
          <w:b/>
          <w:bCs/>
          <w:sz w:val="18"/>
          <w:szCs w:val="18"/>
        </w:rPr>
        <w:t>DESCRIÇÃO DA SOLUÇÃO COMO UM TODO CONSIDERADO O CICLO DE VIDA DO OBJETO E ESPECIFICAÇÃO DO PRODUTO</w:t>
      </w:r>
      <w:r>
        <w:rPr>
          <w:rFonts w:ascii="Verdana" w:hAnsi="Verdana" w:cs="Verdana"/>
          <w:b/>
          <w:sz w:val="18"/>
          <w:szCs w:val="18"/>
        </w:rPr>
        <w:t>:</w:t>
      </w:r>
    </w:p>
    <w:p w14:paraId="6E911F47" w14:textId="77777777" w:rsidR="00434C20" w:rsidRDefault="00000000">
      <w:pPr>
        <w:spacing w:before="85" w:after="85" w:line="276" w:lineRule="auto"/>
        <w:jc w:val="both"/>
      </w:pPr>
      <w:r>
        <w:rPr>
          <w:rFonts w:ascii="Verdana" w:hAnsi="Verdana" w:cs="Verdana"/>
          <w:b/>
          <w:bCs/>
          <w:sz w:val="18"/>
          <w:szCs w:val="18"/>
        </w:rPr>
        <w:t>3.1</w:t>
      </w:r>
      <w:r>
        <w:rPr>
          <w:rFonts w:ascii="Verdana" w:hAnsi="Verdana" w:cs="Verdana"/>
          <w:sz w:val="18"/>
          <w:szCs w:val="18"/>
        </w:rPr>
        <w:t xml:space="preserve"> A descrição da solução como um todo, encontra-se pormenorizada em tópico específico dos Estudos Técnicos Preliminares, apêndice deste Termo de Referência.</w:t>
      </w:r>
    </w:p>
    <w:p w14:paraId="5069D04B" w14:textId="77777777" w:rsidR="00434C20" w:rsidRDefault="00434C20">
      <w:pPr>
        <w:spacing w:before="85" w:after="85" w:line="276" w:lineRule="auto"/>
        <w:jc w:val="both"/>
        <w:rPr>
          <w:rFonts w:ascii="Verdana" w:hAnsi="Verdana" w:cs="Verdana"/>
          <w:sz w:val="18"/>
          <w:szCs w:val="18"/>
        </w:rPr>
      </w:pPr>
    </w:p>
    <w:p w14:paraId="06689D80" w14:textId="77777777" w:rsidR="00434C20" w:rsidRDefault="00000000">
      <w:pPr>
        <w:numPr>
          <w:ilvl w:val="0"/>
          <w:numId w:val="2"/>
        </w:numPr>
        <w:pBdr>
          <w:top w:val="single" w:sz="12" w:space="1" w:color="000000"/>
          <w:bottom w:val="single" w:sz="12" w:space="1" w:color="000000"/>
        </w:pBdr>
        <w:tabs>
          <w:tab w:val="clear" w:pos="720"/>
          <w:tab w:val="left" w:pos="360"/>
        </w:tabs>
        <w:spacing w:before="85" w:after="85" w:line="276" w:lineRule="auto"/>
        <w:ind w:left="0" w:firstLine="0"/>
      </w:pPr>
      <w:r>
        <w:rPr>
          <w:rFonts w:ascii="Verdana" w:hAnsi="Verdana" w:cs="Verdana"/>
          <w:b/>
          <w:bCs/>
          <w:sz w:val="18"/>
          <w:szCs w:val="18"/>
        </w:rPr>
        <w:t>REQUISITOS DA CONTRATAÇÃO</w:t>
      </w:r>
      <w:r>
        <w:rPr>
          <w:rFonts w:ascii="Verdana" w:hAnsi="Verdana" w:cs="Verdana"/>
          <w:b/>
          <w:sz w:val="18"/>
          <w:szCs w:val="18"/>
        </w:rPr>
        <w:t>:</w:t>
      </w:r>
    </w:p>
    <w:p w14:paraId="766ED937" w14:textId="77777777" w:rsidR="00434C20" w:rsidRDefault="00000000">
      <w:pPr>
        <w:pStyle w:val="PargrafodaLista"/>
        <w:suppressAutoHyphens w:val="0"/>
        <w:spacing w:before="85" w:after="85"/>
        <w:ind w:left="0"/>
        <w:contextualSpacing w:val="0"/>
        <w:jc w:val="both"/>
      </w:pPr>
      <w:r>
        <w:rPr>
          <w:rFonts w:ascii="Verdana" w:hAnsi="Verdana" w:cs="Verdana"/>
          <w:sz w:val="18"/>
          <w:szCs w:val="18"/>
        </w:rPr>
        <w:t>4.1 A contratação deverá observar os seguintes requisitos:</w:t>
      </w:r>
    </w:p>
    <w:p w14:paraId="15900925" w14:textId="77777777" w:rsidR="00434C20" w:rsidRDefault="00000000">
      <w:pPr>
        <w:tabs>
          <w:tab w:val="left" w:pos="206"/>
          <w:tab w:val="left" w:pos="563"/>
        </w:tabs>
        <w:suppressAutoHyphens w:val="0"/>
        <w:spacing w:before="85" w:after="85" w:line="276" w:lineRule="auto"/>
        <w:jc w:val="both"/>
      </w:pPr>
      <w:r>
        <w:rPr>
          <w:rFonts w:ascii="Verdana" w:hAnsi="Verdana" w:cs="Verdana"/>
          <w:sz w:val="18"/>
          <w:szCs w:val="18"/>
        </w:rPr>
        <w:t>4.2 Não haverá danos ao meio ambiente, uma vez que a aquisição não gerará tal problema para a Administração Pública.</w:t>
      </w:r>
    </w:p>
    <w:p w14:paraId="51BB9526" w14:textId="77777777" w:rsidR="00434C20" w:rsidRDefault="00000000">
      <w:pPr>
        <w:pStyle w:val="PargrafodaLista"/>
        <w:tabs>
          <w:tab w:val="left" w:pos="450"/>
        </w:tabs>
        <w:suppressAutoHyphens w:val="0"/>
        <w:spacing w:before="85" w:after="85"/>
        <w:ind w:left="0"/>
        <w:contextualSpacing w:val="0"/>
        <w:jc w:val="both"/>
      </w:pPr>
      <w:r>
        <w:rPr>
          <w:rFonts w:ascii="Verdana" w:hAnsi="Verdana" w:cs="Verdana"/>
          <w:sz w:val="18"/>
          <w:szCs w:val="18"/>
        </w:rPr>
        <w:t>4.3</w:t>
      </w:r>
      <w:r>
        <w:rPr>
          <w:rFonts w:ascii="Verdana" w:hAnsi="Verdana" w:cs="Verdana"/>
          <w:i/>
          <w:iCs/>
          <w:sz w:val="18"/>
          <w:szCs w:val="18"/>
        </w:rPr>
        <w:t xml:space="preserve"> </w:t>
      </w:r>
      <w:r>
        <w:rPr>
          <w:rFonts w:ascii="Verdana" w:hAnsi="Verdana" w:cs="Verdana"/>
          <w:sz w:val="18"/>
          <w:szCs w:val="18"/>
        </w:rPr>
        <w:t xml:space="preserve">A aquisição se dará </w:t>
      </w:r>
      <w:r>
        <w:rPr>
          <w:rFonts w:ascii="Verdana" w:hAnsi="Verdana" w:cs="Verdana"/>
          <w:b/>
          <w:bCs/>
          <w:sz w:val="18"/>
          <w:szCs w:val="18"/>
        </w:rPr>
        <w:t>através de Processo licitatório</w:t>
      </w:r>
      <w:r>
        <w:rPr>
          <w:rFonts w:ascii="Verdana" w:hAnsi="Verdana" w:cs="Verdana"/>
          <w:sz w:val="18"/>
          <w:szCs w:val="18"/>
        </w:rPr>
        <w:t xml:space="preserve"> (sendo sagrado vencedor, o fornecedor que apresentar o </w:t>
      </w:r>
      <w:r>
        <w:rPr>
          <w:rFonts w:ascii="Verdana" w:hAnsi="Verdana" w:cs="Verdana"/>
          <w:b/>
          <w:bCs/>
          <w:sz w:val="18"/>
          <w:szCs w:val="18"/>
        </w:rPr>
        <w:t xml:space="preserve">menor valor por item </w:t>
      </w:r>
      <w:r>
        <w:rPr>
          <w:rFonts w:ascii="Verdana" w:hAnsi="Verdana" w:cs="Verdana"/>
          <w:sz w:val="18"/>
          <w:szCs w:val="18"/>
        </w:rPr>
        <w:t>a ser adquirido), com fornecimento para até 12 (doze) meses.</w:t>
      </w:r>
    </w:p>
    <w:p w14:paraId="2455C24D" w14:textId="77777777" w:rsidR="00434C20" w:rsidRDefault="00000000">
      <w:pPr>
        <w:shd w:val="clear" w:color="auto" w:fill="FFFFFF"/>
        <w:suppressAutoHyphens w:val="0"/>
        <w:spacing w:before="85" w:after="85" w:line="276" w:lineRule="auto"/>
        <w:jc w:val="both"/>
      </w:pPr>
      <w:r>
        <w:rPr>
          <w:rFonts w:ascii="Verdana" w:eastAsia="Calibri" w:hAnsi="Verdana" w:cs="Verdana"/>
          <w:sz w:val="18"/>
          <w:szCs w:val="18"/>
          <w:shd w:val="clear" w:color="auto" w:fill="FFFFFF"/>
        </w:rPr>
        <w:t>4.4 A empresa fornecedora deverá entregar os repelentes de acordo com a especificação apresentada neste TR, com validade mínima de 12 (doze) meses a partir da entrega dos produtos.</w:t>
      </w:r>
    </w:p>
    <w:p w14:paraId="090BC23E" w14:textId="77777777" w:rsidR="00434C20" w:rsidRDefault="00000000">
      <w:pPr>
        <w:pStyle w:val="PargrafodaLista"/>
        <w:shd w:val="clear" w:color="auto" w:fill="FFFFFF"/>
        <w:suppressAutoHyphens w:val="0"/>
        <w:spacing w:before="85" w:after="85"/>
        <w:ind w:left="0"/>
        <w:contextualSpacing w:val="0"/>
        <w:jc w:val="both"/>
      </w:pPr>
      <w:r>
        <w:rPr>
          <w:rFonts w:ascii="Verdana" w:hAnsi="Verdana" w:cs="Verdana"/>
          <w:sz w:val="18"/>
          <w:szCs w:val="18"/>
          <w:shd w:val="clear" w:color="auto" w:fill="FFFFFF"/>
        </w:rPr>
        <w:lastRenderedPageBreak/>
        <w:t>4.5</w:t>
      </w:r>
      <w:r>
        <w:rPr>
          <w:rFonts w:ascii="Verdana" w:hAnsi="Verdana" w:cs="Verdana"/>
          <w:b/>
          <w:bCs/>
          <w:sz w:val="18"/>
          <w:szCs w:val="18"/>
          <w:shd w:val="clear" w:color="auto" w:fill="FFFFFF"/>
        </w:rPr>
        <w:t xml:space="preserve"> </w:t>
      </w:r>
      <w:r>
        <w:rPr>
          <w:rFonts w:ascii="Verdana" w:hAnsi="Verdana" w:cs="Verdana"/>
          <w:sz w:val="18"/>
          <w:szCs w:val="18"/>
          <w:shd w:val="clear" w:color="auto" w:fill="FFFFFF"/>
        </w:rPr>
        <w:t>A contratação deverá obedecer, no que couber, ao disposto na Lei nº 14.133/2021 e suas alterações.</w:t>
      </w:r>
    </w:p>
    <w:p w14:paraId="232775D4" w14:textId="77777777" w:rsidR="00434C20" w:rsidRDefault="00000000">
      <w:pPr>
        <w:pStyle w:val="PargrafodaLista"/>
        <w:tabs>
          <w:tab w:val="left" w:pos="567"/>
        </w:tabs>
        <w:spacing w:before="85" w:after="85"/>
        <w:ind w:left="0"/>
        <w:contextualSpacing w:val="0"/>
        <w:jc w:val="both"/>
      </w:pPr>
      <w:r>
        <w:rPr>
          <w:rFonts w:ascii="Verdana" w:hAnsi="Verdana" w:cs="Verdana"/>
          <w:sz w:val="18"/>
          <w:szCs w:val="18"/>
        </w:rPr>
        <w:t>4.6 A empresa ganhadora deverá entregar os itens na data estipulada na autorização de fornecimento/execução emitida pelo Departamento de Compras e Contratos.</w:t>
      </w:r>
    </w:p>
    <w:p w14:paraId="3BE00D6C" w14:textId="77777777" w:rsidR="00434C20" w:rsidRDefault="00000000">
      <w:pPr>
        <w:pStyle w:val="PargrafodaLista"/>
        <w:spacing w:before="85" w:after="85"/>
        <w:ind w:left="0"/>
        <w:contextualSpacing w:val="0"/>
        <w:jc w:val="both"/>
      </w:pPr>
      <w:r>
        <w:rPr>
          <w:rFonts w:ascii="Verdana" w:hAnsi="Verdana" w:cs="Verdana"/>
          <w:sz w:val="18"/>
          <w:szCs w:val="18"/>
        </w:rPr>
        <w:t>4.7 Não será admitida a subcontratação do objeto contratual.</w:t>
      </w:r>
    </w:p>
    <w:p w14:paraId="1D6FC60C" w14:textId="77777777" w:rsidR="00434C20" w:rsidRDefault="00000000">
      <w:pPr>
        <w:tabs>
          <w:tab w:val="left" w:pos="133"/>
        </w:tabs>
        <w:spacing w:before="85" w:after="85" w:line="276" w:lineRule="auto"/>
        <w:jc w:val="both"/>
      </w:pPr>
      <w:r>
        <w:rPr>
          <w:rFonts w:ascii="Verdana" w:hAnsi="Verdana" w:cs="Verdana"/>
          <w:sz w:val="18"/>
          <w:szCs w:val="18"/>
        </w:rPr>
        <w:t>4.8. Não haverá exigência da garantia da contratação dos arts. 96 e seguintes da Lei nº 14.133/21.</w:t>
      </w:r>
    </w:p>
    <w:p w14:paraId="640D7DB8" w14:textId="77777777" w:rsidR="00434C20" w:rsidRDefault="00434C20">
      <w:pPr>
        <w:tabs>
          <w:tab w:val="left" w:pos="133"/>
        </w:tabs>
        <w:spacing w:before="85" w:after="85" w:line="276" w:lineRule="auto"/>
        <w:jc w:val="both"/>
        <w:rPr>
          <w:sz w:val="18"/>
          <w:szCs w:val="18"/>
        </w:rPr>
      </w:pPr>
    </w:p>
    <w:p w14:paraId="749CE0FE" w14:textId="77777777" w:rsidR="00434C20" w:rsidRDefault="00000000">
      <w:pPr>
        <w:numPr>
          <w:ilvl w:val="0"/>
          <w:numId w:val="2"/>
        </w:numPr>
        <w:pBdr>
          <w:top w:val="single" w:sz="12" w:space="1" w:color="000000"/>
          <w:bottom w:val="single" w:sz="12" w:space="1" w:color="000000"/>
        </w:pBdr>
        <w:tabs>
          <w:tab w:val="clear" w:pos="720"/>
          <w:tab w:val="left" w:pos="360"/>
        </w:tabs>
        <w:spacing w:before="85" w:after="85" w:line="276" w:lineRule="auto"/>
        <w:ind w:left="0" w:firstLine="0"/>
      </w:pPr>
      <w:r>
        <w:rPr>
          <w:rFonts w:ascii="Verdana" w:hAnsi="Verdana" w:cs="Verdana"/>
          <w:b/>
          <w:sz w:val="18"/>
          <w:szCs w:val="18"/>
        </w:rPr>
        <w:t>MODELO DE EXECUÇÃO CONTRATUAL:</w:t>
      </w:r>
    </w:p>
    <w:p w14:paraId="417078B8" w14:textId="77777777" w:rsidR="00434C20" w:rsidRDefault="00000000">
      <w:pPr>
        <w:spacing w:before="85" w:after="85" w:line="276" w:lineRule="auto"/>
        <w:jc w:val="both"/>
      </w:pPr>
      <w:r>
        <w:rPr>
          <w:rFonts w:ascii="Verdana" w:hAnsi="Verdana" w:cs="Verdana"/>
          <w:b/>
          <w:bCs/>
          <w:sz w:val="18"/>
          <w:szCs w:val="18"/>
        </w:rPr>
        <w:t>5.1 PRAZO DE ENTREGA:</w:t>
      </w:r>
    </w:p>
    <w:p w14:paraId="12D3FBD8" w14:textId="77777777" w:rsidR="00434C20" w:rsidRDefault="00000000">
      <w:pPr>
        <w:spacing w:before="85" w:after="85" w:line="276" w:lineRule="auto"/>
        <w:jc w:val="both"/>
      </w:pPr>
      <w:r>
        <w:rPr>
          <w:rFonts w:ascii="Verdana" w:hAnsi="Verdana" w:cs="Verdana"/>
          <w:sz w:val="18"/>
          <w:szCs w:val="18"/>
        </w:rPr>
        <w:t>4.1.1 A CONTRATADA deverá entregar os repelentes no prazo máximo de 15 (quinze) dias após o recebimento da Ordem de Fornecimento emitida pelo Setor de Compras da Secretaria Municipal de Saúde.</w:t>
      </w:r>
    </w:p>
    <w:p w14:paraId="69714E81" w14:textId="77777777" w:rsidR="00434C20" w:rsidRDefault="00000000">
      <w:pPr>
        <w:spacing w:before="85" w:after="85" w:line="276" w:lineRule="auto"/>
        <w:jc w:val="both"/>
      </w:pPr>
      <w:r>
        <w:rPr>
          <w:rFonts w:ascii="Verdana" w:hAnsi="Verdana" w:cs="Verdana"/>
          <w:b/>
          <w:bCs/>
          <w:sz w:val="18"/>
          <w:szCs w:val="18"/>
        </w:rPr>
        <w:t>5.2 DO LOCAL DE ENTREGA:</w:t>
      </w:r>
    </w:p>
    <w:p w14:paraId="3ADD9E2E" w14:textId="77777777" w:rsidR="00434C20" w:rsidRDefault="00000000">
      <w:pPr>
        <w:spacing w:before="85" w:after="85" w:line="276" w:lineRule="auto"/>
        <w:jc w:val="both"/>
      </w:pPr>
      <w:r>
        <w:rPr>
          <w:rFonts w:ascii="Verdana" w:hAnsi="Verdana" w:cs="Verdana"/>
          <w:sz w:val="18"/>
          <w:szCs w:val="18"/>
        </w:rPr>
        <w:t xml:space="preserve">4.2.1 </w:t>
      </w:r>
      <w:bookmarkStart w:id="2" w:name="_Hlk163722469"/>
      <w:r>
        <w:rPr>
          <w:rFonts w:ascii="Verdana" w:hAnsi="Verdana" w:cs="Verdana"/>
          <w:sz w:val="18"/>
          <w:szCs w:val="18"/>
        </w:rPr>
        <w:t>A entrega deverá ocorrer no Almoxarifado da Secretaria Municipal de Saúde, localizado na Rua João XXIII, nº. 287, Centro, município de São Gabriel da Palha ES, no horário de expediente deste setor, ou seja, segunda a quinta feira no horário de 08 às 16horas e as sextas-feiras no horário de 07 as 13horas.</w:t>
      </w:r>
    </w:p>
    <w:p w14:paraId="630A1317" w14:textId="77777777" w:rsidR="00434C20" w:rsidRDefault="00000000">
      <w:pPr>
        <w:spacing w:before="85" w:after="85" w:line="276" w:lineRule="auto"/>
        <w:jc w:val="both"/>
      </w:pPr>
      <w:r>
        <w:rPr>
          <w:rFonts w:ascii="Verdana" w:hAnsi="Verdana" w:cs="Verdana"/>
          <w:sz w:val="18"/>
          <w:szCs w:val="18"/>
        </w:rPr>
        <w:t>Contato: 27 9 9740 8895</w:t>
      </w:r>
    </w:p>
    <w:p w14:paraId="148B4508" w14:textId="77777777" w:rsidR="00434C20" w:rsidRDefault="00000000">
      <w:pPr>
        <w:spacing w:before="85" w:after="85" w:line="276" w:lineRule="auto"/>
        <w:jc w:val="both"/>
      </w:pPr>
      <w:r>
        <w:rPr>
          <w:rFonts w:ascii="Verdana" w:hAnsi="Verdana" w:cs="Verdana"/>
          <w:sz w:val="18"/>
          <w:szCs w:val="18"/>
        </w:rPr>
        <w:t>E-mail: setorcomprassgp@gmail.com</w:t>
      </w:r>
    </w:p>
    <w:p w14:paraId="3DE3F80F" w14:textId="77777777" w:rsidR="00434C20" w:rsidRDefault="00000000">
      <w:pPr>
        <w:spacing w:before="85" w:after="85" w:line="276" w:lineRule="auto"/>
        <w:jc w:val="both"/>
      </w:pPr>
      <w:r>
        <w:rPr>
          <w:rFonts w:ascii="Verdana" w:hAnsi="Verdana" w:cs="Verdana"/>
          <w:sz w:val="18"/>
          <w:szCs w:val="18"/>
        </w:rPr>
        <w:t>Responsável: Secretaria Municipal de Saúde</w:t>
      </w:r>
      <w:bookmarkEnd w:id="2"/>
    </w:p>
    <w:p w14:paraId="6DB01B1B" w14:textId="77777777" w:rsidR="00434C20" w:rsidRDefault="00000000">
      <w:pPr>
        <w:spacing w:before="85" w:after="85" w:line="276" w:lineRule="auto"/>
        <w:jc w:val="both"/>
      </w:pPr>
      <w:r>
        <w:rPr>
          <w:rFonts w:ascii="Verdana" w:hAnsi="Verdana" w:cs="Verdana"/>
          <w:b/>
          <w:bCs/>
          <w:sz w:val="18"/>
          <w:szCs w:val="18"/>
        </w:rPr>
        <w:t>5.3 DAS CONDIÇÕES DE ENTREGA:</w:t>
      </w:r>
    </w:p>
    <w:p w14:paraId="180CDBD6" w14:textId="77777777" w:rsidR="00434C20" w:rsidRDefault="00000000">
      <w:pPr>
        <w:spacing w:before="85" w:after="85" w:line="276" w:lineRule="auto"/>
        <w:jc w:val="both"/>
      </w:pPr>
      <w:r>
        <w:rPr>
          <w:rFonts w:ascii="Verdana" w:hAnsi="Verdana" w:cs="Verdana"/>
          <w:sz w:val="18"/>
          <w:szCs w:val="18"/>
        </w:rPr>
        <w:t>4.3.1 Os repelentes serão recebidos no ato da entrega, no local e endereço indicados anteriormente;</w:t>
      </w:r>
    </w:p>
    <w:p w14:paraId="405A727D" w14:textId="77777777" w:rsidR="00434C20" w:rsidRDefault="00000000">
      <w:pPr>
        <w:pStyle w:val="Nivel2"/>
        <w:numPr>
          <w:ilvl w:val="0"/>
          <w:numId w:val="0"/>
        </w:numPr>
        <w:spacing w:before="85" w:after="85"/>
      </w:pPr>
      <w:r>
        <w:rPr>
          <w:rFonts w:ascii="Verdana" w:hAnsi="Verdana" w:cs="Verdana"/>
          <w:iCs/>
          <w:sz w:val="18"/>
          <w:szCs w:val="18"/>
        </w:rPr>
        <w:t>5.3</w:t>
      </w:r>
      <w:r>
        <w:rPr>
          <w:rFonts w:ascii="Verdana" w:hAnsi="Verdana" w:cs="Verdana"/>
          <w:b/>
          <w:bCs/>
          <w:iCs/>
          <w:sz w:val="18"/>
          <w:szCs w:val="18"/>
        </w:rPr>
        <w:t>.</w:t>
      </w:r>
      <w:r>
        <w:rPr>
          <w:rFonts w:ascii="Verdana" w:hAnsi="Verdana" w:cs="Verdana"/>
          <w:iCs/>
          <w:sz w:val="18"/>
          <w:szCs w:val="18"/>
        </w:rPr>
        <w:t>2</w:t>
      </w:r>
      <w:r>
        <w:rPr>
          <w:rFonts w:ascii="Verdana" w:hAnsi="Verdana" w:cs="Verdana"/>
          <w:b/>
          <w:bCs/>
          <w:iCs/>
          <w:sz w:val="18"/>
          <w:szCs w:val="18"/>
        </w:rPr>
        <w:t xml:space="preserve"> </w:t>
      </w:r>
      <w:r>
        <w:rPr>
          <w:rFonts w:ascii="Verdana" w:hAnsi="Verdana" w:cs="Verdana"/>
          <w:bCs/>
          <w:iCs/>
          <w:sz w:val="18"/>
          <w:szCs w:val="18"/>
        </w:rPr>
        <w:t xml:space="preserve">Caso não seja possível a entrega na data assinalada, a empresa deverá comunicar as razões respectivas com pelo menos 02 (dois) dias de antecedência para que qualquer pleito de prorrogação de prazo seja analisado, ressalvadas situações de caso fortuito e </w:t>
      </w:r>
      <w:r>
        <w:rPr>
          <w:rFonts w:ascii="Verdana" w:hAnsi="Verdana" w:cs="Verdana"/>
          <w:iCs/>
          <w:sz w:val="18"/>
          <w:szCs w:val="18"/>
        </w:rPr>
        <w:t>força</w:t>
      </w:r>
      <w:r>
        <w:rPr>
          <w:rFonts w:ascii="Verdana" w:hAnsi="Verdana" w:cs="Verdana"/>
          <w:bCs/>
          <w:iCs/>
          <w:sz w:val="18"/>
          <w:szCs w:val="18"/>
        </w:rPr>
        <w:t xml:space="preserve"> maior.</w:t>
      </w:r>
    </w:p>
    <w:p w14:paraId="68E705C4" w14:textId="77777777" w:rsidR="00434C20" w:rsidRDefault="00000000">
      <w:pPr>
        <w:pStyle w:val="Nivel2"/>
        <w:numPr>
          <w:ilvl w:val="0"/>
          <w:numId w:val="0"/>
        </w:numPr>
        <w:spacing w:before="85" w:after="85"/>
      </w:pPr>
      <w:r>
        <w:rPr>
          <w:rFonts w:ascii="Verdana" w:hAnsi="Verdana" w:cs="Verdana"/>
          <w:bCs/>
          <w:iCs/>
          <w:sz w:val="18"/>
          <w:szCs w:val="18"/>
        </w:rPr>
        <w:t xml:space="preserve">5.3.3 </w:t>
      </w:r>
      <w:r>
        <w:rPr>
          <w:rFonts w:ascii="Verdana" w:hAnsi="Verdana" w:cs="Verdana"/>
          <w:bCs/>
          <w:sz w:val="18"/>
          <w:szCs w:val="18"/>
        </w:rPr>
        <w:t>Os itens serão recebidos pelo(a) responsável pelo acompanhamento e fiscalização, para efeito de posterior verificação de sua conformidade com as especificações constantes neste Termo de Referência e na proposta.</w:t>
      </w:r>
    </w:p>
    <w:p w14:paraId="01D520AD" w14:textId="77777777" w:rsidR="00434C20" w:rsidRDefault="00000000">
      <w:pPr>
        <w:pStyle w:val="PargrafodaLista"/>
        <w:spacing w:before="85" w:after="85"/>
        <w:ind w:left="0"/>
        <w:contextualSpacing w:val="0"/>
        <w:jc w:val="both"/>
      </w:pPr>
      <w:r>
        <w:rPr>
          <w:rFonts w:ascii="Verdana" w:hAnsi="Verdana" w:cs="Verdana"/>
          <w:sz w:val="18"/>
          <w:szCs w:val="18"/>
        </w:rPr>
        <w:t>5.3.4 A conferência dos itens deverá ser acompanhada por um servidor do Departamento de Almoxarifado, a fim de zelar pela qualidade e quantidade dos itens a serem adquiridos.</w:t>
      </w:r>
    </w:p>
    <w:p w14:paraId="6853329C" w14:textId="77777777" w:rsidR="00434C20" w:rsidRDefault="00000000">
      <w:pPr>
        <w:pStyle w:val="Nivel2"/>
        <w:numPr>
          <w:ilvl w:val="0"/>
          <w:numId w:val="0"/>
        </w:numPr>
        <w:spacing w:before="85" w:after="85"/>
      </w:pPr>
      <w:r>
        <w:rPr>
          <w:rFonts w:ascii="Verdana" w:hAnsi="Verdana" w:cs="Verdana"/>
          <w:bCs/>
          <w:sz w:val="18"/>
          <w:szCs w:val="18"/>
        </w:rPr>
        <w:t>5.3.5 Os itens poderão ser rejeitados, no todo ou em parte, quando em desacordo com as especificações constantes no ETP, neste Termo de Referência e na respectiva Autorização de Fornecimento, devendo ser substituído imediatamente, no momento da constatação pelo demandante, às suas custas.</w:t>
      </w:r>
    </w:p>
    <w:p w14:paraId="5AC9797E" w14:textId="77777777" w:rsidR="00434C20" w:rsidRDefault="00000000">
      <w:pPr>
        <w:pStyle w:val="PargrafodaLista"/>
        <w:spacing w:before="85" w:after="85"/>
        <w:ind w:left="0"/>
        <w:contextualSpacing w:val="0"/>
        <w:jc w:val="both"/>
      </w:pPr>
      <w:r>
        <w:rPr>
          <w:rFonts w:ascii="Verdana" w:hAnsi="Verdana" w:cs="Verdana"/>
          <w:sz w:val="18"/>
          <w:szCs w:val="18"/>
        </w:rPr>
        <w:t>5.3.6 O recebimento provisório ou definitivo não excluirá a responsabilidade da contratada pelos prejuízos resultantes da incorreta execução do contrato.</w:t>
      </w:r>
    </w:p>
    <w:p w14:paraId="7E46BA0D" w14:textId="77777777" w:rsidR="00434C20" w:rsidRDefault="00000000">
      <w:pPr>
        <w:pStyle w:val="Nivel2"/>
        <w:numPr>
          <w:ilvl w:val="0"/>
          <w:numId w:val="0"/>
        </w:numPr>
        <w:spacing w:before="85" w:after="85"/>
      </w:pPr>
      <w:r>
        <w:rPr>
          <w:rFonts w:ascii="Verdana" w:hAnsi="Verdana" w:cs="Verdana"/>
          <w:iCs/>
          <w:sz w:val="18"/>
          <w:szCs w:val="18"/>
        </w:rPr>
        <w:t>5.3.7 No caso de recusa da entrega do produto pelo fornecedor, a Administração Pública adotará as providências cabíveis, de cordo com a legislação aplicável, visando sanar problemas por ventura ocorridos.</w:t>
      </w:r>
    </w:p>
    <w:p w14:paraId="7A5C7869" w14:textId="77777777" w:rsidR="00434C20" w:rsidRDefault="00434C20">
      <w:pPr>
        <w:spacing w:before="85" w:after="85" w:line="276" w:lineRule="auto"/>
        <w:jc w:val="both"/>
        <w:rPr>
          <w:rFonts w:ascii="Verdana" w:hAnsi="Verdana" w:cs="Verdana"/>
          <w:sz w:val="18"/>
          <w:szCs w:val="18"/>
        </w:rPr>
      </w:pPr>
    </w:p>
    <w:p w14:paraId="48843F5E" w14:textId="77777777" w:rsidR="00434C20" w:rsidRDefault="00000000">
      <w:pPr>
        <w:numPr>
          <w:ilvl w:val="0"/>
          <w:numId w:val="2"/>
        </w:numPr>
        <w:pBdr>
          <w:top w:val="single" w:sz="12" w:space="1" w:color="000000"/>
          <w:bottom w:val="single" w:sz="12" w:space="1" w:color="000000"/>
        </w:pBdr>
        <w:tabs>
          <w:tab w:val="clear" w:pos="720"/>
          <w:tab w:val="left" w:pos="360"/>
        </w:tabs>
        <w:spacing w:before="85" w:after="85" w:line="276" w:lineRule="auto"/>
        <w:ind w:left="0" w:firstLine="0"/>
      </w:pPr>
      <w:r>
        <w:rPr>
          <w:rFonts w:ascii="Verdana" w:hAnsi="Verdana" w:cs="Verdana"/>
          <w:b/>
          <w:sz w:val="18"/>
          <w:szCs w:val="18"/>
        </w:rPr>
        <w:t>MODELO DE GESTÃO DO CONTRATO:</w:t>
      </w:r>
    </w:p>
    <w:p w14:paraId="147FD04B" w14:textId="77777777" w:rsidR="00434C20" w:rsidRDefault="00000000">
      <w:pPr>
        <w:spacing w:before="85" w:after="85" w:line="276" w:lineRule="auto"/>
        <w:jc w:val="both"/>
      </w:pPr>
      <w:r>
        <w:rPr>
          <w:rFonts w:ascii="Verdana" w:hAnsi="Verdana" w:cs="Verdana"/>
          <w:b/>
          <w:bCs/>
          <w:sz w:val="18"/>
          <w:szCs w:val="18"/>
        </w:rPr>
        <w:t>6.1. ROTINAS DE FISCALIZAÇÃO CONTRATUAL</w:t>
      </w:r>
    </w:p>
    <w:p w14:paraId="06668A3E" w14:textId="77777777" w:rsidR="00434C20" w:rsidRDefault="00000000">
      <w:pPr>
        <w:pStyle w:val="Nivel2"/>
        <w:numPr>
          <w:ilvl w:val="0"/>
          <w:numId w:val="0"/>
        </w:numPr>
        <w:spacing w:before="85" w:after="85"/>
      </w:pPr>
      <w:r>
        <w:rPr>
          <w:rFonts w:ascii="Verdana" w:hAnsi="Verdana" w:cs="Verdana"/>
          <w:sz w:val="18"/>
          <w:szCs w:val="18"/>
        </w:rPr>
        <w:t>6.1.1. O contrato será substituído pela nota de empenho e autorização de fornecimento/execução.</w:t>
      </w:r>
    </w:p>
    <w:p w14:paraId="26D21A75" w14:textId="77777777" w:rsidR="00434C20" w:rsidRDefault="00000000">
      <w:pPr>
        <w:spacing w:before="85" w:after="85" w:line="276" w:lineRule="auto"/>
        <w:jc w:val="both"/>
      </w:pPr>
      <w:r>
        <w:rPr>
          <w:rFonts w:ascii="Verdana" w:hAnsi="Verdana" w:cs="Verdana"/>
          <w:sz w:val="18"/>
          <w:szCs w:val="18"/>
        </w:rPr>
        <w:lastRenderedPageBreak/>
        <w:t>6.1.2. A entrega do item deverá ser acompanhada por um servidor do Departamento de Almoxarifado Central e se possível, da secretaria requisitante, a fim de zelar pela qualidade e quantidade dos itens a serem adquiridos.</w:t>
      </w:r>
    </w:p>
    <w:p w14:paraId="654DBB3D" w14:textId="77777777" w:rsidR="00434C20" w:rsidRDefault="00000000">
      <w:pPr>
        <w:spacing w:before="85" w:after="85" w:line="276" w:lineRule="auto"/>
        <w:jc w:val="both"/>
      </w:pPr>
      <w:r>
        <w:rPr>
          <w:rFonts w:ascii="Verdana" w:hAnsi="Verdana" w:cs="Verdana"/>
          <w:sz w:val="18"/>
          <w:szCs w:val="18"/>
        </w:rPr>
        <w:t>6.1.3. O contratado será obrigado a reparar, corrigir, remover, reconstruir ou substituir, a suas expensas, no total ou em parte, o objeto da aquisição em que se verificarem vícios, defeitos ou incorreções resultantes de sua execução ou de materiais nela empregados.</w:t>
      </w:r>
    </w:p>
    <w:p w14:paraId="721510F6" w14:textId="77777777" w:rsidR="00434C20" w:rsidRDefault="00000000">
      <w:pPr>
        <w:spacing w:before="85" w:after="85" w:line="276" w:lineRule="auto"/>
        <w:jc w:val="both"/>
      </w:pPr>
      <w:r>
        <w:rPr>
          <w:rFonts w:ascii="Verdana" w:hAnsi="Verdana" w:cs="Verdana"/>
          <w:sz w:val="18"/>
          <w:szCs w:val="18"/>
        </w:rPr>
        <w:t>6.1.4. Somente o contratado será responsável pelos encargos trabalhistas, previdenciários, fiscais e comerciais resultantes da execução dos serviços.</w:t>
      </w:r>
    </w:p>
    <w:p w14:paraId="2D38AC99" w14:textId="77777777" w:rsidR="00434C20" w:rsidRDefault="00000000">
      <w:pPr>
        <w:spacing w:before="85" w:after="85" w:line="276" w:lineRule="auto"/>
        <w:jc w:val="both"/>
      </w:pPr>
      <w:r>
        <w:rPr>
          <w:rFonts w:ascii="Verdana" w:hAnsi="Verdana" w:cs="Verdana"/>
          <w:sz w:val="18"/>
          <w:szCs w:val="18"/>
        </w:rPr>
        <w:t>6.1.5. A inadimplência do contratado em relação aos encargos trabalhistas, fiscais e comerciais não transferirá à Administração a responsabilidade pelo seu pagamento e não poderá onerar o objeto do contrato.</w:t>
      </w:r>
    </w:p>
    <w:p w14:paraId="72422D8A" w14:textId="77777777" w:rsidR="00434C20" w:rsidRDefault="00000000">
      <w:pPr>
        <w:pStyle w:val="Nivel2"/>
        <w:numPr>
          <w:ilvl w:val="0"/>
          <w:numId w:val="0"/>
        </w:numPr>
        <w:spacing w:before="85" w:after="85"/>
      </w:pPr>
      <w:r>
        <w:rPr>
          <w:rFonts w:ascii="Verdana" w:hAnsi="Verdana" w:cs="Verdana"/>
          <w:sz w:val="18"/>
          <w:szCs w:val="18"/>
        </w:rPr>
        <w:t>6.1.6. Será exigido a inscrição no Cadastro Nacional de Pessoa Jurídica (CNPJ), a Certidão Negativa de Débito (CND) relativa, a Créditos Tributários Federais e à Dívida Ativa da União, o Certificado de Regularidade do FGTS (CRF), à Certidão Negativa de Débitos Trabalhistas (CNDT) e de regularidade junto a Fazenda Municipal do domicílio ou sede do licitante ou outra equivalente na forma da Lei que deverão ser validadas pela secretaria requerente ou fiscal de contrato.</w:t>
      </w:r>
    </w:p>
    <w:p w14:paraId="6FD9FDAB" w14:textId="77777777" w:rsidR="00434C20" w:rsidRDefault="00434C20">
      <w:pPr>
        <w:pStyle w:val="Nivel2"/>
        <w:numPr>
          <w:ilvl w:val="0"/>
          <w:numId w:val="0"/>
        </w:numPr>
        <w:spacing w:before="85" w:after="85"/>
        <w:rPr>
          <w:rFonts w:ascii="Verdana" w:hAnsi="Verdana" w:cs="Verdana"/>
          <w:sz w:val="18"/>
          <w:szCs w:val="18"/>
        </w:rPr>
      </w:pPr>
    </w:p>
    <w:p w14:paraId="18E570C0" w14:textId="77777777" w:rsidR="00434C20" w:rsidRDefault="00000000">
      <w:pPr>
        <w:numPr>
          <w:ilvl w:val="0"/>
          <w:numId w:val="2"/>
        </w:numPr>
        <w:pBdr>
          <w:top w:val="single" w:sz="12" w:space="1" w:color="000000"/>
          <w:bottom w:val="single" w:sz="12" w:space="1" w:color="000000"/>
        </w:pBdr>
        <w:tabs>
          <w:tab w:val="clear" w:pos="720"/>
          <w:tab w:val="left" w:pos="360"/>
        </w:tabs>
        <w:spacing w:before="85" w:after="85" w:line="276" w:lineRule="auto"/>
        <w:ind w:left="0" w:firstLine="0"/>
      </w:pPr>
      <w:r>
        <w:rPr>
          <w:rFonts w:ascii="Verdana" w:hAnsi="Verdana" w:cs="Verdana"/>
          <w:b/>
          <w:iCs/>
          <w:color w:val="000000"/>
          <w:sz w:val="18"/>
          <w:szCs w:val="18"/>
          <w:shd w:val="clear" w:color="auto" w:fill="FFFFFF"/>
        </w:rPr>
        <w:t>FORMA E CRITÉRIOS DE SELEÇÃO DO FORNECEDOR MEDIANTE O USO DO SISTEMA DE DISPENSA ELETRÔNICA</w:t>
      </w:r>
      <w:r>
        <w:rPr>
          <w:rFonts w:ascii="Verdana" w:hAnsi="Verdana" w:cs="Verdana"/>
          <w:b/>
          <w:sz w:val="18"/>
          <w:szCs w:val="18"/>
        </w:rPr>
        <w:t>:</w:t>
      </w:r>
    </w:p>
    <w:p w14:paraId="35233152" w14:textId="77777777" w:rsidR="00434C20" w:rsidRDefault="00000000">
      <w:pPr>
        <w:spacing w:before="85" w:after="85" w:line="276" w:lineRule="auto"/>
        <w:jc w:val="both"/>
      </w:pPr>
      <w:r>
        <w:rPr>
          <w:rFonts w:ascii="Verdana" w:hAnsi="Verdana" w:cs="Verdana"/>
          <w:sz w:val="18"/>
          <w:szCs w:val="18"/>
        </w:rPr>
        <w:t xml:space="preserve">7.1. O fornecedor será selecionado por meio da realização de procedimento licitatório com fundamento conforme Lei n.º 14.133/2021 </w:t>
      </w:r>
      <w:r>
        <w:rPr>
          <w:rFonts w:ascii="Verdana" w:hAnsi="Verdana" w:cs="Verdana"/>
          <w:iCs/>
          <w:sz w:val="18"/>
          <w:szCs w:val="18"/>
        </w:rPr>
        <w:t>que culminará com a seleção da proposta de menor preço por item.</w:t>
      </w:r>
    </w:p>
    <w:p w14:paraId="2227D9C7" w14:textId="77777777" w:rsidR="00434C20" w:rsidRDefault="00434C20">
      <w:pPr>
        <w:spacing w:before="85" w:after="85" w:line="276" w:lineRule="auto"/>
        <w:jc w:val="both"/>
        <w:rPr>
          <w:sz w:val="18"/>
          <w:szCs w:val="18"/>
        </w:rPr>
      </w:pPr>
    </w:p>
    <w:p w14:paraId="6DDA699A" w14:textId="77777777" w:rsidR="00434C20" w:rsidRDefault="00000000">
      <w:pPr>
        <w:numPr>
          <w:ilvl w:val="0"/>
          <w:numId w:val="2"/>
        </w:numPr>
        <w:pBdr>
          <w:top w:val="single" w:sz="12" w:space="1" w:color="000000"/>
          <w:bottom w:val="single" w:sz="12" w:space="1" w:color="000000"/>
        </w:pBdr>
        <w:tabs>
          <w:tab w:val="clear" w:pos="720"/>
          <w:tab w:val="left" w:pos="360"/>
        </w:tabs>
        <w:spacing w:before="85" w:after="85" w:line="276" w:lineRule="auto"/>
        <w:ind w:left="0" w:firstLine="0"/>
      </w:pPr>
      <w:r>
        <w:rPr>
          <w:rFonts w:ascii="Verdana" w:hAnsi="Verdana" w:cs="Verdana"/>
          <w:b/>
          <w:bCs/>
          <w:iCs/>
          <w:color w:val="000000"/>
          <w:sz w:val="18"/>
          <w:szCs w:val="18"/>
          <w:shd w:val="clear" w:color="auto" w:fill="FFFFFF"/>
        </w:rPr>
        <w:t>CRITÉRIOS DE PAGAMENTO</w:t>
      </w:r>
      <w:r>
        <w:rPr>
          <w:rFonts w:ascii="Verdana" w:hAnsi="Verdana" w:cs="Verdana"/>
          <w:b/>
          <w:iCs/>
          <w:sz w:val="18"/>
          <w:szCs w:val="18"/>
        </w:rPr>
        <w:t>:</w:t>
      </w:r>
    </w:p>
    <w:p w14:paraId="6F122FA1" w14:textId="77777777" w:rsidR="00434C20" w:rsidRDefault="00000000">
      <w:pPr>
        <w:spacing w:before="85" w:after="85" w:line="276" w:lineRule="auto"/>
        <w:jc w:val="both"/>
      </w:pPr>
      <w:r>
        <w:rPr>
          <w:rFonts w:ascii="Verdana" w:hAnsi="Verdana" w:cs="Verdana"/>
          <w:sz w:val="18"/>
          <w:szCs w:val="18"/>
          <w:lang w:eastAsia="en-US"/>
        </w:rPr>
        <w:t>8.1</w:t>
      </w:r>
      <w:r>
        <w:rPr>
          <w:rFonts w:ascii="Verdana" w:hAnsi="Verdana" w:cs="Verdana"/>
          <w:b/>
          <w:bCs/>
          <w:sz w:val="18"/>
          <w:szCs w:val="18"/>
          <w:lang w:eastAsia="en-US"/>
        </w:rPr>
        <w:t>.</w:t>
      </w:r>
      <w:r>
        <w:rPr>
          <w:rFonts w:ascii="Verdana" w:hAnsi="Verdana" w:cs="Verdana"/>
          <w:sz w:val="18"/>
          <w:szCs w:val="18"/>
          <w:lang w:eastAsia="en-US"/>
        </w:rPr>
        <w:t xml:space="preserve"> Recebida a Nota Fiscal ou documento de cobrança equivalente, correrá o prazo de 30 (trinta) dias úteis para fins de liquidação, na forma desta seção, prorrogáveis por igual período.</w:t>
      </w:r>
    </w:p>
    <w:p w14:paraId="27BA28E7" w14:textId="77777777" w:rsidR="00434C20" w:rsidRDefault="00000000">
      <w:pPr>
        <w:spacing w:before="85" w:after="85" w:line="276" w:lineRule="auto"/>
        <w:jc w:val="both"/>
      </w:pPr>
      <w:r>
        <w:rPr>
          <w:rFonts w:ascii="Verdana" w:hAnsi="Verdana" w:cs="Verdana"/>
          <w:sz w:val="18"/>
          <w:szCs w:val="18"/>
        </w:rPr>
        <w:t xml:space="preserve">8.2. O prazo de que trata o item anterior será reduzido à metade, mantendo-se a possibilidade de prorrogação, no caso de contratações decorrentes de despesas cujos valores não ultrapassem o limite de que trata o </w:t>
      </w:r>
      <w:hyperlink r:id="rId7" w:anchor="art75" w:history="1">
        <w:r>
          <w:rPr>
            <w:rStyle w:val="Hyperlink"/>
            <w:rFonts w:ascii="Verdana" w:hAnsi="Verdana" w:cs="Verdana"/>
            <w:color w:val="000000"/>
            <w:sz w:val="18"/>
            <w:szCs w:val="18"/>
          </w:rPr>
          <w:t xml:space="preserve">inciso II do art. 75 da Lei nº 14.133, de </w:t>
        </w:r>
      </w:hyperlink>
      <w:r>
        <w:rPr>
          <w:rFonts w:ascii="Verdana" w:hAnsi="Verdana" w:cs="Verdana"/>
          <w:color w:val="000000"/>
          <w:sz w:val="18"/>
          <w:szCs w:val="18"/>
        </w:rPr>
        <w:t>2021.</w:t>
      </w:r>
    </w:p>
    <w:p w14:paraId="2BBFF1AC" w14:textId="77777777" w:rsidR="00434C20" w:rsidRDefault="00000000">
      <w:pPr>
        <w:spacing w:before="85" w:after="85" w:line="276" w:lineRule="auto"/>
        <w:jc w:val="both"/>
      </w:pPr>
      <w:r>
        <w:rPr>
          <w:rFonts w:ascii="Verdana" w:hAnsi="Verdana" w:cs="Verdana"/>
          <w:sz w:val="18"/>
          <w:szCs w:val="18"/>
        </w:rPr>
        <w:t xml:space="preserve">8.3. Para fins de liquidação, o setor competente deverá verificar se a nota fiscal ou instrumento de cobrança equivalente apresentado expressa os elementos necessários e essenciais do documento, tais como: </w:t>
      </w:r>
    </w:p>
    <w:p w14:paraId="7DA71F75" w14:textId="77777777" w:rsidR="00434C20" w:rsidRDefault="00000000">
      <w:pPr>
        <w:numPr>
          <w:ilvl w:val="0"/>
          <w:numId w:val="5"/>
        </w:numPr>
        <w:tabs>
          <w:tab w:val="clear" w:pos="720"/>
          <w:tab w:val="left" w:pos="563"/>
        </w:tabs>
        <w:spacing w:before="85" w:after="85" w:line="276" w:lineRule="auto"/>
        <w:jc w:val="both"/>
      </w:pPr>
      <w:r>
        <w:rPr>
          <w:rFonts w:ascii="Verdana" w:hAnsi="Verdana" w:cs="Verdana"/>
          <w:sz w:val="18"/>
          <w:szCs w:val="18"/>
        </w:rPr>
        <w:t>O prazo de validade;</w:t>
      </w:r>
    </w:p>
    <w:p w14:paraId="0F6ED2C1" w14:textId="77777777" w:rsidR="00434C20" w:rsidRDefault="00000000">
      <w:pPr>
        <w:numPr>
          <w:ilvl w:val="0"/>
          <w:numId w:val="5"/>
        </w:numPr>
        <w:tabs>
          <w:tab w:val="clear" w:pos="720"/>
          <w:tab w:val="left" w:pos="563"/>
        </w:tabs>
        <w:spacing w:before="85" w:after="85" w:line="276" w:lineRule="auto"/>
        <w:jc w:val="both"/>
      </w:pPr>
      <w:r>
        <w:rPr>
          <w:rFonts w:ascii="Verdana" w:hAnsi="Verdana" w:cs="Verdana"/>
          <w:sz w:val="18"/>
          <w:szCs w:val="18"/>
        </w:rPr>
        <w:t xml:space="preserve">A data da emissão; </w:t>
      </w:r>
    </w:p>
    <w:p w14:paraId="2997E459" w14:textId="77777777" w:rsidR="00434C20" w:rsidRDefault="00000000">
      <w:pPr>
        <w:numPr>
          <w:ilvl w:val="0"/>
          <w:numId w:val="5"/>
        </w:numPr>
        <w:tabs>
          <w:tab w:val="clear" w:pos="720"/>
          <w:tab w:val="left" w:pos="563"/>
        </w:tabs>
        <w:spacing w:before="85" w:after="85" w:line="276" w:lineRule="auto"/>
        <w:jc w:val="both"/>
      </w:pPr>
      <w:r>
        <w:rPr>
          <w:rFonts w:ascii="Verdana" w:hAnsi="Verdana" w:cs="Verdana"/>
          <w:sz w:val="18"/>
          <w:szCs w:val="18"/>
        </w:rPr>
        <w:t xml:space="preserve">Os dados do contrato e do órgão contratante; </w:t>
      </w:r>
    </w:p>
    <w:p w14:paraId="431FE095" w14:textId="77777777" w:rsidR="00434C20" w:rsidRDefault="00000000">
      <w:pPr>
        <w:numPr>
          <w:ilvl w:val="0"/>
          <w:numId w:val="5"/>
        </w:numPr>
        <w:tabs>
          <w:tab w:val="clear" w:pos="720"/>
          <w:tab w:val="left" w:pos="563"/>
        </w:tabs>
        <w:spacing w:before="85" w:after="85" w:line="276" w:lineRule="auto"/>
        <w:jc w:val="both"/>
      </w:pPr>
      <w:r>
        <w:rPr>
          <w:rFonts w:ascii="Verdana" w:hAnsi="Verdana" w:cs="Verdana"/>
          <w:sz w:val="18"/>
          <w:szCs w:val="18"/>
        </w:rPr>
        <w:t xml:space="preserve">O período respectivo de execução do contrato; </w:t>
      </w:r>
    </w:p>
    <w:p w14:paraId="38F77B16" w14:textId="77777777" w:rsidR="00434C20" w:rsidRDefault="00000000">
      <w:pPr>
        <w:numPr>
          <w:ilvl w:val="0"/>
          <w:numId w:val="5"/>
        </w:numPr>
        <w:tabs>
          <w:tab w:val="clear" w:pos="720"/>
          <w:tab w:val="left" w:pos="563"/>
        </w:tabs>
        <w:spacing w:before="85" w:after="85" w:line="276" w:lineRule="auto"/>
        <w:jc w:val="both"/>
      </w:pPr>
      <w:r>
        <w:rPr>
          <w:rFonts w:ascii="Verdana" w:hAnsi="Verdana" w:cs="Verdana"/>
          <w:sz w:val="18"/>
          <w:szCs w:val="18"/>
        </w:rPr>
        <w:t xml:space="preserve">O valor a pagar; e </w:t>
      </w:r>
    </w:p>
    <w:p w14:paraId="0939D55C" w14:textId="77777777" w:rsidR="00434C20" w:rsidRDefault="00000000">
      <w:pPr>
        <w:numPr>
          <w:ilvl w:val="0"/>
          <w:numId w:val="5"/>
        </w:numPr>
        <w:tabs>
          <w:tab w:val="clear" w:pos="720"/>
          <w:tab w:val="left" w:pos="563"/>
        </w:tabs>
        <w:spacing w:before="85" w:after="85" w:line="276" w:lineRule="auto"/>
        <w:jc w:val="both"/>
      </w:pPr>
      <w:r>
        <w:rPr>
          <w:rFonts w:ascii="Verdana" w:hAnsi="Verdana" w:cs="Verdana"/>
          <w:sz w:val="18"/>
          <w:szCs w:val="18"/>
        </w:rPr>
        <w:t>Eventual destaque do valor de retenções tributárias cabíveis.</w:t>
      </w:r>
    </w:p>
    <w:p w14:paraId="0ABAE026" w14:textId="77777777" w:rsidR="00434C20" w:rsidRDefault="00000000">
      <w:pPr>
        <w:tabs>
          <w:tab w:val="left" w:pos="563"/>
        </w:tabs>
        <w:spacing w:before="85" w:after="85" w:line="276" w:lineRule="auto"/>
        <w:jc w:val="both"/>
      </w:pPr>
      <w:r>
        <w:rPr>
          <w:rFonts w:ascii="Verdana" w:hAnsi="Verdana" w:cs="Verdana"/>
          <w:sz w:val="18"/>
          <w:szCs w:val="18"/>
        </w:rPr>
        <w:t>8.4.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3E35CE59" w14:textId="77777777" w:rsidR="00434C20" w:rsidRDefault="00000000">
      <w:pPr>
        <w:tabs>
          <w:tab w:val="left" w:pos="109"/>
        </w:tabs>
        <w:spacing w:before="85" w:after="85" w:line="276" w:lineRule="auto"/>
        <w:jc w:val="both"/>
      </w:pPr>
      <w:r>
        <w:rPr>
          <w:rFonts w:ascii="Verdana" w:hAnsi="Verdana" w:cs="Verdana"/>
          <w:sz w:val="18"/>
          <w:szCs w:val="18"/>
        </w:rPr>
        <w:t>8.5.</w:t>
      </w:r>
      <w:r>
        <w:rPr>
          <w:rFonts w:ascii="Verdana" w:hAnsi="Verdana" w:cs="Verdana"/>
          <w:b/>
          <w:bCs/>
          <w:sz w:val="18"/>
          <w:szCs w:val="18"/>
        </w:rPr>
        <w:t xml:space="preserve"> </w:t>
      </w:r>
      <w:r>
        <w:rPr>
          <w:rFonts w:ascii="Verdana" w:hAnsi="Verdana" w:cs="Verdana"/>
          <w:sz w:val="18"/>
          <w:szCs w:val="18"/>
        </w:rPr>
        <w:t>A</w:t>
      </w:r>
      <w:r>
        <w:rPr>
          <w:rFonts w:ascii="Verdana" w:hAnsi="Verdana" w:cs="Verdana"/>
          <w:sz w:val="18"/>
          <w:szCs w:val="18"/>
          <w:lang w:eastAsia="en-US"/>
        </w:rPr>
        <w:t xml:space="preserve"> nota fiscal ou instrumento de cobrança equivalente deverá ser obrigatoriamente acompanhado da comprovação da regularidade fiscal</w:t>
      </w:r>
      <w:r>
        <w:rPr>
          <w:rStyle w:val="Hyperlink"/>
          <w:rFonts w:ascii="Verdana" w:hAnsi="Verdana" w:cs="Verdana"/>
          <w:sz w:val="18"/>
          <w:szCs w:val="18"/>
          <w:lang w:eastAsia="en-US"/>
        </w:rPr>
        <w:t>.</w:t>
      </w:r>
    </w:p>
    <w:p w14:paraId="3139FD2E" w14:textId="77777777" w:rsidR="00434C20" w:rsidRDefault="00000000">
      <w:pPr>
        <w:spacing w:before="85" w:after="85" w:line="276" w:lineRule="auto"/>
        <w:jc w:val="both"/>
      </w:pPr>
      <w:r>
        <w:rPr>
          <w:rFonts w:ascii="Verdana" w:hAnsi="Verdana" w:cs="Verdana"/>
          <w:sz w:val="18"/>
          <w:szCs w:val="18"/>
        </w:rPr>
        <w:t>8.6. O pagamento será efetuado no prazo de até 30 (trinta) dias úteis contados da finalização da liquidação da despesa.</w:t>
      </w:r>
    </w:p>
    <w:p w14:paraId="18B2A72E" w14:textId="77777777" w:rsidR="00434C20" w:rsidRDefault="00000000">
      <w:pPr>
        <w:spacing w:before="85" w:after="85" w:line="276" w:lineRule="auto"/>
        <w:jc w:val="both"/>
      </w:pPr>
      <w:r>
        <w:rPr>
          <w:rFonts w:ascii="Verdana" w:hAnsi="Verdana" w:cs="Verdana"/>
          <w:sz w:val="18"/>
          <w:szCs w:val="18"/>
        </w:rPr>
        <w:lastRenderedPageBreak/>
        <w:t>8.7.</w:t>
      </w:r>
      <w:r>
        <w:rPr>
          <w:rFonts w:ascii="Verdana" w:hAnsi="Verdana" w:cs="Verdana"/>
          <w:b/>
          <w:bCs/>
          <w:sz w:val="18"/>
          <w:szCs w:val="18"/>
        </w:rPr>
        <w:t xml:space="preserve"> </w:t>
      </w:r>
      <w:r>
        <w:rPr>
          <w:rFonts w:ascii="Verdana" w:hAnsi="Verdana" w:cs="Verdana"/>
          <w:sz w:val="18"/>
          <w:szCs w:val="18"/>
        </w:rPr>
        <w:t>O pagamento será realizado por meio de ordem bancária, para crédito em banco, agência e conta-corrente indicados pelo contratado.</w:t>
      </w:r>
    </w:p>
    <w:p w14:paraId="18C43E8B" w14:textId="77777777" w:rsidR="00434C20" w:rsidRDefault="00000000">
      <w:pPr>
        <w:spacing w:before="85" w:after="85" w:line="276" w:lineRule="auto"/>
        <w:jc w:val="both"/>
      </w:pPr>
      <w:r>
        <w:rPr>
          <w:rFonts w:ascii="Verdana" w:hAnsi="Verdana" w:cs="Verdana"/>
          <w:sz w:val="18"/>
          <w:szCs w:val="18"/>
        </w:rPr>
        <w:t>8.8. Será considerada data do pagamento o dia em que constar como emitida a ordem bancária para pagamento.</w:t>
      </w:r>
    </w:p>
    <w:p w14:paraId="3BA02221" w14:textId="77777777" w:rsidR="00434C20" w:rsidRDefault="00000000">
      <w:pPr>
        <w:spacing w:before="85" w:after="85" w:line="276" w:lineRule="auto"/>
        <w:jc w:val="both"/>
      </w:pPr>
      <w:r>
        <w:rPr>
          <w:rFonts w:ascii="Verdana" w:eastAsia="Verdana" w:hAnsi="Verdana" w:cs="Verdana"/>
          <w:sz w:val="18"/>
          <w:szCs w:val="18"/>
        </w:rPr>
        <w:t xml:space="preserve"> </w:t>
      </w:r>
      <w:r>
        <w:rPr>
          <w:rFonts w:ascii="Verdana" w:hAnsi="Verdana" w:cs="Verdana"/>
          <w:sz w:val="18"/>
          <w:szCs w:val="18"/>
        </w:rPr>
        <w:t>8.9.</w:t>
      </w:r>
      <w:r>
        <w:rPr>
          <w:rFonts w:ascii="Verdana" w:hAnsi="Verdana" w:cs="Verdana"/>
          <w:b/>
          <w:bCs/>
          <w:sz w:val="18"/>
          <w:szCs w:val="18"/>
        </w:rPr>
        <w:t xml:space="preserve"> </w:t>
      </w:r>
      <w:r>
        <w:rPr>
          <w:rFonts w:ascii="Verdana" w:hAnsi="Verdana" w:cs="Verdana"/>
          <w:sz w:val="18"/>
          <w:szCs w:val="18"/>
        </w:rPr>
        <w:t>Quando do pagamento, será efetuada a retenção tributária prevista na legislação aplicável.</w:t>
      </w:r>
    </w:p>
    <w:p w14:paraId="094A1858" w14:textId="77777777" w:rsidR="00434C20" w:rsidRDefault="00000000">
      <w:pPr>
        <w:tabs>
          <w:tab w:val="left" w:pos="563"/>
        </w:tabs>
        <w:spacing w:before="85" w:after="85" w:line="276" w:lineRule="auto"/>
        <w:jc w:val="both"/>
      </w:pPr>
      <w:r>
        <w:rPr>
          <w:rFonts w:ascii="Verdana" w:hAnsi="Verdana" w:cs="Verdana"/>
          <w:sz w:val="18"/>
          <w:szCs w:val="18"/>
          <w:lang w:eastAsia="en-US"/>
        </w:rPr>
        <w:t xml:space="preserve">8.10. O contratado regularmente optante pelo Simples Nacional, nos termos da </w:t>
      </w:r>
      <w:hyperlink r:id="rId8">
        <w:r>
          <w:rPr>
            <w:rStyle w:val="Hyperlink"/>
            <w:rFonts w:ascii="Verdana" w:hAnsi="Verdana" w:cs="Verdana"/>
            <w:sz w:val="18"/>
            <w:szCs w:val="18"/>
            <w:lang w:eastAsia="en-US"/>
          </w:rPr>
          <w:t>Lei Complementar nº 123, de 2006</w:t>
        </w:r>
      </w:hyperlink>
      <w:r>
        <w:rPr>
          <w:rFonts w:ascii="Verdana" w:hAnsi="Verdana" w:cs="Verdana"/>
          <w:sz w:val="18"/>
          <w:szCs w:val="18"/>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A949EF6" w14:textId="77777777" w:rsidR="00434C20" w:rsidRDefault="00000000">
      <w:pPr>
        <w:tabs>
          <w:tab w:val="left" w:pos="563"/>
        </w:tabs>
        <w:spacing w:before="85" w:after="85" w:line="276" w:lineRule="auto"/>
        <w:jc w:val="both"/>
      </w:pPr>
      <w:r>
        <w:rPr>
          <w:rFonts w:ascii="Verdana" w:hAnsi="Verdana" w:cs="Verdana"/>
          <w:iCs/>
          <w:sz w:val="18"/>
          <w:szCs w:val="18"/>
          <w:lang w:eastAsia="en-US"/>
        </w:rPr>
        <w:t>8.11. Conforme Decreto Municipal nº 3.86/2023 será retido o Imposto de Renda na Fonte nos pagamentos efetuados por Órgãos, Autarquias e Fundações instituídas e mantidas pelo Município de São Gabriel da Palha a pessoas jurídicas pelo fornecimento de bens e prestação de serviços.</w:t>
      </w:r>
    </w:p>
    <w:p w14:paraId="32A35002" w14:textId="77777777" w:rsidR="00434C20" w:rsidRDefault="00434C20">
      <w:pPr>
        <w:tabs>
          <w:tab w:val="left" w:pos="563"/>
        </w:tabs>
        <w:spacing w:before="85" w:after="85" w:line="276" w:lineRule="auto"/>
        <w:jc w:val="both"/>
        <w:rPr>
          <w:rFonts w:ascii="Verdana" w:hAnsi="Verdana" w:cs="Verdana"/>
          <w:iCs/>
          <w:sz w:val="18"/>
          <w:szCs w:val="18"/>
          <w:lang w:eastAsia="en-US"/>
        </w:rPr>
      </w:pPr>
    </w:p>
    <w:p w14:paraId="3E413451" w14:textId="77777777" w:rsidR="00434C20" w:rsidRDefault="00000000">
      <w:pPr>
        <w:numPr>
          <w:ilvl w:val="0"/>
          <w:numId w:val="2"/>
        </w:numPr>
        <w:pBdr>
          <w:top w:val="single" w:sz="12" w:space="1" w:color="000000"/>
          <w:bottom w:val="single" w:sz="12" w:space="1" w:color="000000"/>
        </w:pBdr>
        <w:tabs>
          <w:tab w:val="clear" w:pos="720"/>
          <w:tab w:val="left" w:pos="360"/>
        </w:tabs>
        <w:spacing w:before="85" w:after="85" w:line="276" w:lineRule="auto"/>
        <w:ind w:left="0" w:firstLine="0"/>
      </w:pPr>
      <w:r>
        <w:rPr>
          <w:rFonts w:ascii="Verdana" w:hAnsi="Verdana" w:cs="Verdana"/>
          <w:b/>
          <w:sz w:val="18"/>
          <w:szCs w:val="18"/>
          <w:shd w:val="clear" w:color="auto" w:fill="FFFFFF"/>
        </w:rPr>
        <w:t>DA DOTAÇÃO ORÇAMENTÁRIA</w:t>
      </w:r>
      <w:r>
        <w:rPr>
          <w:rFonts w:ascii="Verdana" w:hAnsi="Verdana" w:cs="Verdana"/>
          <w:b/>
          <w:sz w:val="18"/>
          <w:szCs w:val="18"/>
        </w:rPr>
        <w:t>:</w:t>
      </w:r>
    </w:p>
    <w:p w14:paraId="6680EE3A" w14:textId="77777777" w:rsidR="00434C20" w:rsidRDefault="00000000">
      <w:pPr>
        <w:spacing w:before="85" w:after="85" w:line="276" w:lineRule="auto"/>
        <w:jc w:val="both"/>
      </w:pPr>
      <w:r>
        <w:rPr>
          <w:rFonts w:ascii="Verdana" w:hAnsi="Verdana" w:cs="Verdana"/>
          <w:b/>
          <w:sz w:val="18"/>
          <w:szCs w:val="18"/>
        </w:rPr>
        <w:t xml:space="preserve">9.1 </w:t>
      </w:r>
      <w:r>
        <w:rPr>
          <w:rFonts w:ascii="Verdana" w:hAnsi="Verdana" w:cs="Verdana"/>
          <w:sz w:val="20"/>
          <w:szCs w:val="18"/>
        </w:rPr>
        <w:t>As despesas decorrentes da presente contratação correrão à conta de recursos específicos consignados no Lei Orçamentária Anual, bem como requisição do sistema presente nos autos, sendo a contratação será atendida pela seguinte dotação:</w:t>
      </w:r>
    </w:p>
    <w:p w14:paraId="7B400900" w14:textId="77777777" w:rsidR="00434C20" w:rsidRDefault="00000000">
      <w:pPr>
        <w:spacing w:before="85" w:after="85" w:line="276" w:lineRule="auto"/>
        <w:jc w:val="both"/>
      </w:pPr>
      <w:r>
        <w:rPr>
          <w:rFonts w:ascii="Verdana" w:hAnsi="Verdana" w:cs="Verdana"/>
          <w:b/>
          <w:bCs/>
          <w:sz w:val="18"/>
          <w:szCs w:val="18"/>
          <w:shd w:val="clear" w:color="auto" w:fill="FFFFFF"/>
        </w:rPr>
        <w:t>Projeto/Atividade</w:t>
      </w:r>
      <w:r>
        <w:rPr>
          <w:rFonts w:ascii="Verdana" w:hAnsi="Verdana" w:cs="Verdana"/>
          <w:bCs/>
          <w:sz w:val="18"/>
          <w:szCs w:val="18"/>
          <w:shd w:val="clear" w:color="auto" w:fill="FFFFFF"/>
        </w:rPr>
        <w:t xml:space="preserve"> – 000004000002.1030142032.404 – Manutenção da Atenção Básica com recursos do Piso da Atenção Básica – PAB– Ficha 542 (MATERIAL DE CONSUMO) – Fonte de Recurso 260000000000 ficando na responsabilidade </w:t>
      </w:r>
      <w:r>
        <w:rPr>
          <w:rFonts w:ascii="Verdana" w:hAnsi="Verdana" w:cs="Verdana"/>
          <w:color w:val="000000"/>
          <w:sz w:val="18"/>
          <w:szCs w:val="18"/>
          <w:shd w:val="clear" w:color="auto" w:fill="FFFFFF"/>
        </w:rPr>
        <w:t>ATENÇÃO BÁSICA.</w:t>
      </w:r>
    </w:p>
    <w:p w14:paraId="62A62E59" w14:textId="77777777" w:rsidR="00434C20" w:rsidRDefault="00434C20">
      <w:pPr>
        <w:spacing w:before="85" w:after="85" w:line="276" w:lineRule="auto"/>
        <w:jc w:val="both"/>
        <w:rPr>
          <w:rFonts w:ascii="Verdana" w:hAnsi="Verdana" w:cs="Verdana"/>
          <w:b/>
          <w:bCs/>
          <w:sz w:val="18"/>
          <w:szCs w:val="18"/>
        </w:rPr>
      </w:pPr>
    </w:p>
    <w:p w14:paraId="1C4CF529" w14:textId="77777777" w:rsidR="00434C20" w:rsidRDefault="00000000">
      <w:pPr>
        <w:numPr>
          <w:ilvl w:val="0"/>
          <w:numId w:val="2"/>
        </w:numPr>
        <w:pBdr>
          <w:top w:val="single" w:sz="12" w:space="1" w:color="000000"/>
          <w:bottom w:val="single" w:sz="12" w:space="1" w:color="000000"/>
        </w:pBdr>
        <w:tabs>
          <w:tab w:val="clear" w:pos="720"/>
          <w:tab w:val="left" w:pos="360"/>
        </w:tabs>
        <w:spacing w:before="85" w:after="85" w:line="276" w:lineRule="auto"/>
        <w:ind w:left="0" w:firstLine="0"/>
      </w:pPr>
      <w:r>
        <w:rPr>
          <w:rFonts w:ascii="Verdana" w:hAnsi="Verdana" w:cs="Verdana"/>
          <w:b/>
          <w:bCs/>
          <w:sz w:val="18"/>
          <w:szCs w:val="18"/>
        </w:rPr>
        <w:t>DAS OBRIGAÇÕES DA CONTRATANTE</w:t>
      </w:r>
      <w:r>
        <w:rPr>
          <w:rFonts w:ascii="Verdana" w:hAnsi="Verdana" w:cs="Verdana"/>
          <w:b/>
          <w:sz w:val="18"/>
          <w:szCs w:val="18"/>
        </w:rPr>
        <w:t>:</w:t>
      </w:r>
    </w:p>
    <w:p w14:paraId="4F65DDCA" w14:textId="77777777" w:rsidR="00434C20" w:rsidRDefault="00000000">
      <w:pPr>
        <w:spacing w:before="85" w:after="85" w:line="276" w:lineRule="auto"/>
        <w:jc w:val="both"/>
      </w:pPr>
      <w:r>
        <w:rPr>
          <w:rFonts w:ascii="Verdana" w:hAnsi="Verdana" w:cs="Verdana"/>
          <w:b/>
          <w:color w:val="000000"/>
          <w:sz w:val="18"/>
          <w:szCs w:val="18"/>
        </w:rPr>
        <w:t xml:space="preserve">10.1 </w:t>
      </w:r>
      <w:r>
        <w:rPr>
          <w:rFonts w:ascii="Verdana" w:hAnsi="Verdana" w:cs="Verdana"/>
          <w:color w:val="000000"/>
          <w:sz w:val="18"/>
          <w:szCs w:val="18"/>
        </w:rPr>
        <w:t>Além das obrigações que lhe são comuns e peculiares previstas nas leis 14.133/2021  cabe exclusivamente a CONTRATANTE:</w:t>
      </w:r>
    </w:p>
    <w:p w14:paraId="11FA7B8E" w14:textId="77777777" w:rsidR="00434C20" w:rsidRDefault="00000000">
      <w:pPr>
        <w:numPr>
          <w:ilvl w:val="0"/>
          <w:numId w:val="3"/>
        </w:numPr>
        <w:tabs>
          <w:tab w:val="left" w:pos="406"/>
          <w:tab w:val="left" w:pos="709"/>
        </w:tabs>
        <w:spacing w:before="85" w:after="85" w:line="276" w:lineRule="auto"/>
        <w:ind w:left="0" w:firstLine="0"/>
        <w:jc w:val="both"/>
      </w:pPr>
      <w:r>
        <w:rPr>
          <w:rFonts w:ascii="Verdana" w:hAnsi="Verdana" w:cs="Verdana"/>
          <w:sz w:val="18"/>
          <w:szCs w:val="18"/>
        </w:rPr>
        <w:t>Acompanhar e coordenar a entrega dos materiais, ficando tal atribuição por conta do servidor previamente designado pela Secretaria Municipal de Saúde;</w:t>
      </w:r>
    </w:p>
    <w:p w14:paraId="5162C303" w14:textId="77777777" w:rsidR="00434C20" w:rsidRDefault="00000000">
      <w:pPr>
        <w:numPr>
          <w:ilvl w:val="0"/>
          <w:numId w:val="3"/>
        </w:numPr>
        <w:tabs>
          <w:tab w:val="left" w:pos="0"/>
          <w:tab w:val="left" w:pos="392"/>
        </w:tabs>
        <w:spacing w:before="85" w:after="85" w:line="276" w:lineRule="auto"/>
        <w:ind w:left="0" w:firstLine="0"/>
        <w:jc w:val="both"/>
      </w:pPr>
      <w:r>
        <w:rPr>
          <w:rFonts w:ascii="Verdana" w:hAnsi="Verdana" w:cs="Verdana"/>
          <w:sz w:val="18"/>
          <w:szCs w:val="18"/>
        </w:rPr>
        <w:t>Oferecer todas as informações necessárias para que a contratada possa fornecer o objeto ora pactuado dentro das especificações indicadas;</w:t>
      </w:r>
    </w:p>
    <w:p w14:paraId="54E02E6B" w14:textId="77777777" w:rsidR="00434C20" w:rsidRDefault="00000000">
      <w:pPr>
        <w:numPr>
          <w:ilvl w:val="0"/>
          <w:numId w:val="3"/>
        </w:numPr>
        <w:tabs>
          <w:tab w:val="clear" w:pos="360"/>
          <w:tab w:val="left" w:pos="0"/>
          <w:tab w:val="left" w:pos="350"/>
        </w:tabs>
        <w:spacing w:before="85" w:after="85" w:line="276" w:lineRule="auto"/>
        <w:ind w:left="0" w:firstLine="0"/>
        <w:jc w:val="both"/>
      </w:pPr>
      <w:r>
        <w:rPr>
          <w:rFonts w:ascii="Verdana" w:hAnsi="Verdana" w:cs="Verdana"/>
          <w:sz w:val="18"/>
          <w:szCs w:val="18"/>
        </w:rPr>
        <w:t>Efetuar os pagamentos, nos termos deste contrato;</w:t>
      </w:r>
    </w:p>
    <w:p w14:paraId="3761A107" w14:textId="77777777" w:rsidR="00434C20" w:rsidRDefault="00434C20">
      <w:pPr>
        <w:spacing w:before="85" w:after="85" w:line="276" w:lineRule="auto"/>
        <w:jc w:val="both"/>
        <w:rPr>
          <w:rFonts w:ascii="Verdana" w:hAnsi="Verdana" w:cs="Verdana"/>
          <w:b/>
          <w:color w:val="000000"/>
          <w:sz w:val="18"/>
          <w:szCs w:val="18"/>
        </w:rPr>
      </w:pPr>
    </w:p>
    <w:p w14:paraId="376B616F" w14:textId="77777777" w:rsidR="00434C20" w:rsidRDefault="00000000">
      <w:pPr>
        <w:numPr>
          <w:ilvl w:val="0"/>
          <w:numId w:val="2"/>
        </w:numPr>
        <w:pBdr>
          <w:top w:val="single" w:sz="12" w:space="1" w:color="000000"/>
          <w:bottom w:val="single" w:sz="12" w:space="1" w:color="000000"/>
        </w:pBdr>
        <w:tabs>
          <w:tab w:val="clear" w:pos="720"/>
          <w:tab w:val="left" w:pos="360"/>
        </w:tabs>
        <w:spacing w:before="85" w:after="85" w:line="276" w:lineRule="auto"/>
        <w:ind w:left="0" w:firstLine="0"/>
      </w:pPr>
      <w:r>
        <w:rPr>
          <w:rFonts w:ascii="Verdana" w:hAnsi="Verdana" w:cs="Verdana"/>
          <w:b/>
          <w:bCs/>
          <w:sz w:val="18"/>
          <w:szCs w:val="18"/>
        </w:rPr>
        <w:t>DAS OBRIGAÇÕES DA CONTRATADA</w:t>
      </w:r>
      <w:r>
        <w:rPr>
          <w:rFonts w:ascii="Verdana" w:hAnsi="Verdana" w:cs="Verdana"/>
          <w:b/>
          <w:sz w:val="18"/>
          <w:szCs w:val="18"/>
        </w:rPr>
        <w:t>:</w:t>
      </w:r>
    </w:p>
    <w:p w14:paraId="2D85BBA3" w14:textId="77777777" w:rsidR="00434C20" w:rsidRDefault="00000000">
      <w:pPr>
        <w:spacing w:before="85" w:after="85" w:line="276" w:lineRule="auto"/>
        <w:jc w:val="both"/>
      </w:pPr>
      <w:r>
        <w:rPr>
          <w:rFonts w:ascii="Verdana" w:hAnsi="Verdana" w:cs="Verdana"/>
          <w:b/>
          <w:bCs/>
          <w:color w:val="000000"/>
          <w:sz w:val="18"/>
          <w:szCs w:val="18"/>
        </w:rPr>
        <w:t xml:space="preserve">11.1 </w:t>
      </w:r>
      <w:r>
        <w:rPr>
          <w:rFonts w:ascii="Verdana" w:hAnsi="Verdana" w:cs="Verdana"/>
          <w:color w:val="000000"/>
          <w:sz w:val="18"/>
          <w:szCs w:val="18"/>
        </w:rPr>
        <w:t>Fornecer o objeto, rigorosamente de acordo com as normas e especificações constantes neste Termo de Referência, obedecidos, dentre outros, os critérios e padrões de qualidade predeterminados;</w:t>
      </w:r>
    </w:p>
    <w:p w14:paraId="7E7C2DA9" w14:textId="77777777" w:rsidR="00434C20" w:rsidRDefault="00000000">
      <w:pPr>
        <w:pStyle w:val="PargrafodaLista"/>
        <w:tabs>
          <w:tab w:val="left" w:pos="518"/>
        </w:tabs>
        <w:spacing w:before="85" w:after="85"/>
        <w:ind w:left="0"/>
        <w:contextualSpacing w:val="0"/>
        <w:jc w:val="both"/>
      </w:pPr>
      <w:r>
        <w:rPr>
          <w:rFonts w:ascii="Verdana" w:hAnsi="Verdana" w:cs="Verdana"/>
          <w:b/>
          <w:bCs/>
          <w:sz w:val="18"/>
          <w:szCs w:val="18"/>
        </w:rPr>
        <w:t>11.2</w:t>
      </w:r>
      <w:r>
        <w:rPr>
          <w:rFonts w:ascii="Verdana" w:hAnsi="Verdana" w:cs="Verdana"/>
          <w:sz w:val="18"/>
          <w:szCs w:val="18"/>
        </w:rPr>
        <w:t xml:space="preserve"> Respeitar fielmente os prazos de entrega, e no caso de eventual atraso, comunicar ao Setor Administrativo da Secretaria requisitante, no prazo máximo de 24 (vinte e quatro) horas que antecedam o prazo de vencimento da entrega, os motivos que impossibilitem o seu cumprimento;</w:t>
      </w:r>
    </w:p>
    <w:p w14:paraId="7CF0973D" w14:textId="77777777" w:rsidR="00434C20" w:rsidRDefault="00000000">
      <w:pPr>
        <w:pStyle w:val="PargrafodaLista"/>
        <w:tabs>
          <w:tab w:val="left" w:pos="518"/>
        </w:tabs>
        <w:spacing w:before="85" w:after="85"/>
        <w:ind w:left="0"/>
        <w:contextualSpacing w:val="0"/>
        <w:jc w:val="both"/>
      </w:pPr>
      <w:r>
        <w:rPr>
          <w:rFonts w:ascii="Verdana" w:hAnsi="Verdana" w:cs="Verdana"/>
          <w:b/>
          <w:bCs/>
          <w:sz w:val="18"/>
          <w:szCs w:val="18"/>
        </w:rPr>
        <w:t>11.3</w:t>
      </w:r>
      <w:r>
        <w:rPr>
          <w:rFonts w:ascii="Verdana" w:hAnsi="Verdana" w:cs="Verdana"/>
          <w:sz w:val="18"/>
          <w:szCs w:val="18"/>
        </w:rPr>
        <w:t xml:space="preserve"> Reparar, corrigir, remover, às suas expensas, no todo ou em parte, o(s) material (s) em que se verifique(m) danos em decorrência do transporte, bem como, providenciar a substituição dos mesmos, no prazo máximo de 05 (cinco) dias, contados da notificação que lhe for entregue oficialmente;</w:t>
      </w:r>
    </w:p>
    <w:p w14:paraId="34E70043" w14:textId="77777777" w:rsidR="00434C20" w:rsidRDefault="00000000">
      <w:pPr>
        <w:pStyle w:val="PargrafodaLista"/>
        <w:tabs>
          <w:tab w:val="left" w:pos="518"/>
        </w:tabs>
        <w:spacing w:before="85" w:after="85"/>
        <w:ind w:left="0"/>
        <w:contextualSpacing w:val="0"/>
        <w:jc w:val="both"/>
      </w:pPr>
      <w:r>
        <w:rPr>
          <w:rFonts w:ascii="Verdana" w:hAnsi="Verdana" w:cs="Verdana"/>
          <w:b/>
          <w:bCs/>
          <w:sz w:val="18"/>
          <w:szCs w:val="18"/>
        </w:rPr>
        <w:t>11.4</w:t>
      </w:r>
      <w:r>
        <w:rPr>
          <w:rFonts w:ascii="Verdana" w:hAnsi="Verdana" w:cs="Verdana"/>
          <w:sz w:val="18"/>
          <w:szCs w:val="18"/>
        </w:rPr>
        <w:t xml:space="preserve"> Assumir a responsabilidade pelos encargos fiscais, trabalhistas e comerciais resultantes da adjudicação deste objeto;</w:t>
      </w:r>
    </w:p>
    <w:p w14:paraId="1D01E2FC" w14:textId="77777777" w:rsidR="00434C20" w:rsidRDefault="00000000">
      <w:pPr>
        <w:pStyle w:val="PargrafodaLista"/>
        <w:tabs>
          <w:tab w:val="left" w:pos="518"/>
        </w:tabs>
        <w:spacing w:before="85" w:after="85"/>
        <w:ind w:left="0"/>
        <w:contextualSpacing w:val="0"/>
        <w:jc w:val="both"/>
      </w:pPr>
      <w:r>
        <w:rPr>
          <w:rFonts w:ascii="Verdana" w:hAnsi="Verdana" w:cs="Verdana"/>
          <w:b/>
          <w:bCs/>
          <w:sz w:val="18"/>
          <w:szCs w:val="18"/>
        </w:rPr>
        <w:t>11.5</w:t>
      </w:r>
      <w:r>
        <w:rPr>
          <w:rFonts w:ascii="Verdana" w:hAnsi="Verdana" w:cs="Verdana"/>
          <w:sz w:val="18"/>
          <w:szCs w:val="18"/>
        </w:rPr>
        <w:t xml:space="preserve"> Manter as condições habilitatórias, em especial, no que se refere ao recolhimento dos impostos federais, estaduais e municipais, durante toda a vigência desta aquisição, as quais são de natureza </w:t>
      </w:r>
      <w:r>
        <w:rPr>
          <w:rFonts w:ascii="Verdana" w:hAnsi="Verdana" w:cs="Verdana"/>
          <w:b/>
          <w:i/>
          <w:iCs/>
          <w:sz w:val="18"/>
          <w:szCs w:val="18"/>
          <w:u w:val="single"/>
        </w:rPr>
        <w:t>sine qua non</w:t>
      </w:r>
      <w:r>
        <w:rPr>
          <w:rFonts w:ascii="Verdana" w:hAnsi="Verdana" w:cs="Verdana"/>
          <w:i/>
          <w:iCs/>
          <w:sz w:val="18"/>
          <w:szCs w:val="18"/>
        </w:rPr>
        <w:t xml:space="preserve"> </w:t>
      </w:r>
      <w:r>
        <w:rPr>
          <w:rFonts w:ascii="Verdana" w:hAnsi="Verdana" w:cs="Verdana"/>
          <w:sz w:val="18"/>
          <w:szCs w:val="18"/>
        </w:rPr>
        <w:t>para a emissão de pagamentos;</w:t>
      </w:r>
    </w:p>
    <w:p w14:paraId="6C6D8C73" w14:textId="77777777" w:rsidR="00434C20" w:rsidRDefault="00000000">
      <w:pPr>
        <w:pStyle w:val="PargrafodaLista"/>
        <w:tabs>
          <w:tab w:val="left" w:pos="518"/>
        </w:tabs>
        <w:spacing w:before="85" w:after="85"/>
        <w:ind w:left="0"/>
        <w:contextualSpacing w:val="0"/>
        <w:jc w:val="both"/>
      </w:pPr>
      <w:r>
        <w:rPr>
          <w:rFonts w:ascii="Verdana" w:hAnsi="Verdana" w:cs="Verdana"/>
          <w:b/>
          <w:bCs/>
          <w:sz w:val="18"/>
          <w:szCs w:val="18"/>
        </w:rPr>
        <w:lastRenderedPageBreak/>
        <w:t xml:space="preserve">11.6 </w:t>
      </w:r>
      <w:r>
        <w:rPr>
          <w:rFonts w:ascii="Verdana" w:hAnsi="Verdana" w:cs="Verdana"/>
          <w:sz w:val="18"/>
          <w:szCs w:val="18"/>
        </w:rPr>
        <w:t>Responsabilizar-se pela qualidade, quantidade e garantia dos materiais, conforme consta em suas descrições, reservando à requisitante o direito de recusá-los caso não satisfaça aos padrões especificados</w:t>
      </w:r>
      <w:r>
        <w:rPr>
          <w:rFonts w:ascii="Verdana" w:hAnsi="Verdana" w:cs="Verdana"/>
          <w:iCs/>
          <w:sz w:val="18"/>
          <w:szCs w:val="18"/>
        </w:rPr>
        <w:t>;</w:t>
      </w:r>
    </w:p>
    <w:p w14:paraId="41B20CBE" w14:textId="77777777" w:rsidR="00434C20" w:rsidRDefault="00000000">
      <w:pPr>
        <w:pStyle w:val="PargrafodaLista"/>
        <w:tabs>
          <w:tab w:val="left" w:pos="518"/>
        </w:tabs>
        <w:spacing w:before="85" w:after="85"/>
        <w:ind w:left="0"/>
        <w:contextualSpacing w:val="0"/>
        <w:jc w:val="both"/>
      </w:pPr>
      <w:r>
        <w:rPr>
          <w:rFonts w:ascii="Verdana" w:hAnsi="Verdana" w:cs="Verdana"/>
          <w:b/>
          <w:bCs/>
          <w:sz w:val="18"/>
          <w:szCs w:val="18"/>
        </w:rPr>
        <w:t xml:space="preserve">11.7 </w:t>
      </w:r>
      <w:r>
        <w:rPr>
          <w:rFonts w:ascii="Verdana" w:hAnsi="Verdana" w:cs="Verdana"/>
          <w:sz w:val="18"/>
          <w:szCs w:val="18"/>
        </w:rPr>
        <w:t>Atender no prazo máximo de 05 (cinco) dias úteis as solicitações relativas a substituição reposição ou troca do fornecimento dos materiais que não atendam ao especificado ou ainda que apresentem defeito.</w:t>
      </w:r>
    </w:p>
    <w:p w14:paraId="669F9D54" w14:textId="77777777" w:rsidR="00434C20" w:rsidRDefault="00000000">
      <w:pPr>
        <w:pStyle w:val="PargrafodaLista"/>
        <w:tabs>
          <w:tab w:val="left" w:pos="518"/>
        </w:tabs>
        <w:spacing w:before="85" w:after="85"/>
        <w:ind w:left="0"/>
        <w:contextualSpacing w:val="0"/>
        <w:jc w:val="both"/>
      </w:pPr>
      <w:r>
        <w:rPr>
          <w:rFonts w:ascii="Verdana" w:hAnsi="Verdana" w:cs="Verdana"/>
          <w:b/>
          <w:bCs/>
          <w:sz w:val="18"/>
          <w:szCs w:val="18"/>
        </w:rPr>
        <w:t>11.8</w:t>
      </w:r>
      <w:r>
        <w:rPr>
          <w:rFonts w:ascii="Verdana" w:hAnsi="Verdana" w:cs="Verdana"/>
          <w:sz w:val="18"/>
          <w:szCs w:val="18"/>
        </w:rPr>
        <w:t xml:space="preserve"> </w:t>
      </w:r>
      <w:r>
        <w:rPr>
          <w:rFonts w:ascii="Verdana" w:hAnsi="Verdana" w:cs="Verdana"/>
          <w:bCs/>
          <w:sz w:val="18"/>
          <w:szCs w:val="18"/>
        </w:rPr>
        <w:t>Responsabilizar-se por eventuais ônus decorrentes de omissões ou erros na elaboração de estimativa de custos para o fornecimento do objeto deste Termo de Referência;</w:t>
      </w:r>
    </w:p>
    <w:p w14:paraId="14638439" w14:textId="77777777" w:rsidR="00434C20" w:rsidRDefault="00000000">
      <w:pPr>
        <w:pStyle w:val="PargrafodaLista"/>
        <w:tabs>
          <w:tab w:val="left" w:pos="518"/>
        </w:tabs>
        <w:spacing w:before="85" w:after="85"/>
        <w:ind w:left="0"/>
        <w:contextualSpacing w:val="0"/>
        <w:jc w:val="both"/>
      </w:pPr>
      <w:r>
        <w:rPr>
          <w:rFonts w:ascii="Verdana" w:hAnsi="Verdana" w:cs="Verdana"/>
          <w:b/>
          <w:bCs/>
          <w:sz w:val="18"/>
          <w:szCs w:val="18"/>
        </w:rPr>
        <w:t xml:space="preserve">11.9 </w:t>
      </w:r>
      <w:r>
        <w:rPr>
          <w:rFonts w:ascii="Verdana" w:hAnsi="Verdana" w:cs="Verdana"/>
          <w:bCs/>
          <w:sz w:val="18"/>
          <w:szCs w:val="18"/>
        </w:rPr>
        <w:t>Responder pelos danos causados diretamente à Administração Pública ou a terceiros, decorrentes de sua culpa ou dolo, durante o fornecimento do objeto;</w:t>
      </w:r>
    </w:p>
    <w:p w14:paraId="48D436FA" w14:textId="77777777" w:rsidR="00434C20" w:rsidRDefault="00000000">
      <w:pPr>
        <w:pStyle w:val="PargrafodaLista"/>
        <w:tabs>
          <w:tab w:val="left" w:pos="518"/>
        </w:tabs>
        <w:spacing w:before="85" w:after="85"/>
        <w:ind w:left="0"/>
        <w:contextualSpacing w:val="0"/>
        <w:jc w:val="both"/>
      </w:pPr>
      <w:r>
        <w:rPr>
          <w:rFonts w:ascii="Verdana" w:hAnsi="Verdana" w:cs="Verdana"/>
          <w:b/>
          <w:bCs/>
          <w:sz w:val="18"/>
          <w:szCs w:val="18"/>
        </w:rPr>
        <w:t xml:space="preserve">11.10 </w:t>
      </w:r>
      <w:r>
        <w:rPr>
          <w:rFonts w:ascii="Verdana" w:hAnsi="Verdana" w:cs="Verdana"/>
          <w:sz w:val="18"/>
          <w:szCs w:val="18"/>
        </w:rPr>
        <w:t>Responder objetivamente por quaisquer danos pessoais ou materiais decorrentes do fornecimento do objeto, seja por vício de fabricação ou por ação ou omissão de seus empregados.</w:t>
      </w:r>
    </w:p>
    <w:p w14:paraId="104DFE79" w14:textId="77777777" w:rsidR="00434C20" w:rsidRDefault="00434C20">
      <w:pPr>
        <w:pStyle w:val="PargrafodaLista"/>
        <w:tabs>
          <w:tab w:val="left" w:pos="518"/>
        </w:tabs>
        <w:spacing w:before="85" w:after="85"/>
        <w:ind w:left="0"/>
        <w:contextualSpacing w:val="0"/>
        <w:jc w:val="both"/>
        <w:rPr>
          <w:rFonts w:ascii="Verdana" w:hAnsi="Verdana" w:cs="Verdana"/>
          <w:sz w:val="18"/>
          <w:szCs w:val="18"/>
        </w:rPr>
      </w:pPr>
    </w:p>
    <w:p w14:paraId="1B281FC8" w14:textId="77777777" w:rsidR="00434C20" w:rsidRDefault="00000000">
      <w:pPr>
        <w:numPr>
          <w:ilvl w:val="0"/>
          <w:numId w:val="2"/>
        </w:numPr>
        <w:pBdr>
          <w:top w:val="single" w:sz="12" w:space="1" w:color="000000"/>
          <w:bottom w:val="single" w:sz="12" w:space="1" w:color="000000"/>
        </w:pBdr>
        <w:tabs>
          <w:tab w:val="clear" w:pos="720"/>
          <w:tab w:val="left" w:pos="360"/>
        </w:tabs>
        <w:spacing w:before="85" w:after="85" w:line="276" w:lineRule="auto"/>
        <w:ind w:left="0" w:firstLine="0"/>
      </w:pPr>
      <w:r>
        <w:rPr>
          <w:rFonts w:ascii="Verdana" w:eastAsia="Verdana" w:hAnsi="Verdana" w:cs="Verdana"/>
          <w:b/>
          <w:sz w:val="18"/>
          <w:szCs w:val="18"/>
        </w:rPr>
        <w:t xml:space="preserve"> </w:t>
      </w:r>
      <w:r>
        <w:rPr>
          <w:rFonts w:ascii="Verdana" w:hAnsi="Verdana" w:cs="Verdana"/>
          <w:b/>
          <w:sz w:val="18"/>
          <w:szCs w:val="18"/>
        </w:rPr>
        <w:t xml:space="preserve">DA HABILITAÇÃO </w:t>
      </w:r>
    </w:p>
    <w:p w14:paraId="6D57FB7E" w14:textId="77777777" w:rsidR="00434C20" w:rsidRDefault="00000000">
      <w:pPr>
        <w:pStyle w:val="Nivel01"/>
        <w:tabs>
          <w:tab w:val="clear" w:pos="567"/>
          <w:tab w:val="left" w:pos="517"/>
          <w:tab w:val="left" w:pos="683"/>
        </w:tabs>
        <w:spacing w:before="85" w:after="85" w:line="276" w:lineRule="auto"/>
      </w:pPr>
      <w:r>
        <w:rPr>
          <w:rFonts w:ascii="Verdana" w:hAnsi="Verdana" w:cs="Verdana"/>
          <w:sz w:val="18"/>
          <w:szCs w:val="18"/>
          <w:lang w:eastAsia="ar-SA"/>
        </w:rPr>
        <w:t>12.1</w:t>
      </w:r>
      <w:r>
        <w:rPr>
          <w:rFonts w:ascii="Verdana" w:hAnsi="Verdana" w:cs="Verdana"/>
          <w:b w:val="0"/>
          <w:sz w:val="18"/>
          <w:szCs w:val="18"/>
          <w:lang w:eastAsia="ar-SA"/>
        </w:rPr>
        <w:t xml:space="preserve"> Como condição prévia ao exame da documentação de habilitação do licitante detentor da proposta classificada em primeiro lugar, o agente de contratação verificará o eventual descumprimento das condições de participação, especialmente quanto à existência de sanção que impeça a participação no certame ou a futura contratação, mediante a consulta aos seguintes cadastros:</w:t>
      </w:r>
    </w:p>
    <w:p w14:paraId="635807AF" w14:textId="77777777" w:rsidR="00434C20" w:rsidRDefault="00000000">
      <w:pPr>
        <w:pStyle w:val="PargrafodaLista"/>
        <w:spacing w:before="85" w:after="85"/>
        <w:ind w:left="0"/>
        <w:contextualSpacing w:val="0"/>
        <w:jc w:val="both"/>
      </w:pPr>
      <w:r>
        <w:rPr>
          <w:rFonts w:ascii="Verdana" w:hAnsi="Verdana" w:cs="Verdana"/>
          <w:sz w:val="18"/>
          <w:szCs w:val="18"/>
          <w:lang w:eastAsia="ar-SA"/>
        </w:rPr>
        <w:t>a) SICAF;</w:t>
      </w:r>
    </w:p>
    <w:p w14:paraId="432BA89B" w14:textId="77777777" w:rsidR="00434C20" w:rsidRDefault="00000000">
      <w:pPr>
        <w:pStyle w:val="PargrafodaLista"/>
        <w:spacing w:before="85" w:after="85"/>
        <w:ind w:left="0"/>
        <w:contextualSpacing w:val="0"/>
        <w:jc w:val="both"/>
      </w:pPr>
      <w:r>
        <w:rPr>
          <w:rFonts w:ascii="Verdana" w:hAnsi="Verdana" w:cs="Verdana"/>
          <w:sz w:val="18"/>
          <w:szCs w:val="18"/>
          <w:lang w:eastAsia="ar-SA"/>
        </w:rPr>
        <w:t>b) Cadastro Nacional de Empresas Inidôneas e Suspensas – CEIS, mantido pela Controladoria-Geral da União (</w:t>
      </w:r>
      <w:hyperlink r:id="rId9">
        <w:r>
          <w:rPr>
            <w:rStyle w:val="Hyperlink"/>
            <w:rFonts w:ascii="Verdana" w:hAnsi="Verdana" w:cs="Verdana"/>
            <w:sz w:val="18"/>
            <w:szCs w:val="18"/>
            <w:lang w:eastAsia="ar-SA"/>
          </w:rPr>
          <w:t>www.portaldatransparencia.gov.br/ceis</w:t>
        </w:r>
      </w:hyperlink>
      <w:r>
        <w:rPr>
          <w:rFonts w:ascii="Verdana" w:hAnsi="Verdana" w:cs="Verdana"/>
          <w:sz w:val="18"/>
          <w:szCs w:val="18"/>
          <w:lang w:eastAsia="ar-SA"/>
        </w:rPr>
        <w:t>);</w:t>
      </w:r>
    </w:p>
    <w:p w14:paraId="7CF00897" w14:textId="77777777" w:rsidR="00434C20" w:rsidRDefault="00000000">
      <w:pPr>
        <w:pStyle w:val="PargrafodaLista"/>
        <w:spacing w:before="85" w:after="85"/>
        <w:ind w:left="0"/>
        <w:contextualSpacing w:val="0"/>
        <w:jc w:val="both"/>
      </w:pPr>
      <w:r>
        <w:rPr>
          <w:rFonts w:ascii="Verdana" w:hAnsi="Verdana" w:cs="Verdana"/>
          <w:sz w:val="18"/>
          <w:szCs w:val="18"/>
          <w:lang w:eastAsia="ar-SA"/>
        </w:rPr>
        <w:t>c) Cadastro Nacional de Condenações Cíveis por Atos de Improbidade Administrativa, mantido pelo Conselho Nacional de Justiça (</w:t>
      </w:r>
      <w:hyperlink r:id="rId10">
        <w:r>
          <w:rPr>
            <w:rStyle w:val="Hyperlink"/>
            <w:rFonts w:ascii="Verdana" w:hAnsi="Verdana" w:cs="Verdana"/>
            <w:sz w:val="18"/>
            <w:szCs w:val="18"/>
            <w:lang w:eastAsia="ar-SA"/>
          </w:rPr>
          <w:t>www.cnj.jus.br/improbidade_adm/consultar_requerido.php</w:t>
        </w:r>
      </w:hyperlink>
      <w:r>
        <w:rPr>
          <w:rFonts w:ascii="Verdana" w:hAnsi="Verdana" w:cs="Verdana"/>
          <w:sz w:val="18"/>
          <w:szCs w:val="18"/>
          <w:lang w:eastAsia="ar-SA"/>
        </w:rPr>
        <w:t>).</w:t>
      </w:r>
    </w:p>
    <w:p w14:paraId="1F86713C" w14:textId="77777777" w:rsidR="00434C20" w:rsidRDefault="00000000">
      <w:pPr>
        <w:pStyle w:val="PargrafodaLista"/>
        <w:spacing w:before="85" w:after="85"/>
        <w:ind w:left="0"/>
        <w:contextualSpacing w:val="0"/>
        <w:jc w:val="both"/>
      </w:pPr>
      <w:r>
        <w:rPr>
          <w:rFonts w:ascii="Verdana" w:hAnsi="Verdana" w:cs="Verdana"/>
          <w:sz w:val="18"/>
          <w:szCs w:val="18"/>
          <w:lang w:eastAsia="ar-SA"/>
        </w:rPr>
        <w:t>d) Cadastro de Inidôneos e o Cadastro Integrado de Condenações por Ilícitos Administrativos – CADICON, mantidos pelo Tribunal de Contas da União – TCU;</w:t>
      </w:r>
    </w:p>
    <w:p w14:paraId="03B2BF53" w14:textId="77777777" w:rsidR="00434C20" w:rsidRDefault="00000000">
      <w:pPr>
        <w:spacing w:before="85" w:after="85" w:line="276" w:lineRule="auto"/>
        <w:jc w:val="both"/>
      </w:pPr>
      <w:r>
        <w:rPr>
          <w:rFonts w:ascii="Verdana" w:hAnsi="Verdana" w:cs="Verdana"/>
          <w:sz w:val="18"/>
          <w:szCs w:val="18"/>
          <w:lang w:eastAsia="ar-SA"/>
        </w:rPr>
        <w:t>e) Cadastro de empresas inid</w:t>
      </w:r>
      <w:r>
        <w:rPr>
          <w:rFonts w:ascii="Verdana" w:hAnsi="Verdana" w:cs="Verdana"/>
          <w:sz w:val="18"/>
          <w:szCs w:val="18"/>
        </w:rPr>
        <w:t>ôneas, mantido pelo Tribunal de Contas do Estado do Espírito Santo –TCE/ES(https://www.tcees.tc.br/portal-da-transparencia/consultas/lista-de-responsaveis/empresas-inidoneas/) e proibidas de contratar com o Poder Público estadual ou municipal(</w:t>
      </w:r>
      <w:hyperlink r:id="rId11">
        <w:r>
          <w:rPr>
            <w:rStyle w:val="Hyperlink"/>
            <w:rFonts w:ascii="Verdana" w:hAnsi="Verdana" w:cs="Verdana"/>
            <w:sz w:val="18"/>
            <w:szCs w:val="18"/>
          </w:rPr>
          <w:t>https://www.tcees.tc.br/portal-da-transparencia/consultas/lista-de</w:t>
        </w:r>
      </w:hyperlink>
      <w:r>
        <w:rPr>
          <w:rFonts w:ascii="Verdana" w:hAnsi="Verdana" w:cs="Verdana"/>
          <w:sz w:val="18"/>
          <w:szCs w:val="18"/>
        </w:rPr>
        <w:t xml:space="preserve"> responsáveis/proibidos-de-contratar/).</w:t>
      </w:r>
    </w:p>
    <w:p w14:paraId="7B62934A" w14:textId="77777777" w:rsidR="00434C20" w:rsidRDefault="00000000">
      <w:pPr>
        <w:spacing w:before="85" w:after="85" w:line="276" w:lineRule="auto"/>
        <w:jc w:val="both"/>
      </w:pPr>
      <w:r>
        <w:rPr>
          <w:rFonts w:ascii="Verdana" w:hAnsi="Verdana" w:cs="Verdana"/>
          <w:sz w:val="18"/>
          <w:szCs w:val="18"/>
          <w:lang w:eastAsia="ar-SA"/>
        </w:rPr>
        <w:t>12.1.1 Para a consulta de licitantes pessoa jurídica poderá haver a substituição das consultas das alíneas “b”, “c” e “d” acima pela Consulta Consolidada de Pessoa Jurídica do TCU (</w:t>
      </w:r>
      <w:hyperlink r:id="rId12">
        <w:r>
          <w:rPr>
            <w:rStyle w:val="Hyperlink"/>
            <w:rFonts w:ascii="Verdana" w:hAnsi="Verdana" w:cs="Verdana"/>
            <w:sz w:val="18"/>
            <w:szCs w:val="18"/>
            <w:lang w:eastAsia="ar-SA"/>
          </w:rPr>
          <w:t>https://certidoesapf.apps.tcu.gov.br/</w:t>
        </w:r>
      </w:hyperlink>
      <w:r>
        <w:rPr>
          <w:rFonts w:ascii="Verdana" w:hAnsi="Verdana" w:cs="Verdana"/>
          <w:sz w:val="18"/>
          <w:szCs w:val="18"/>
          <w:lang w:eastAsia="ar-SA"/>
        </w:rPr>
        <w:t>);</w:t>
      </w:r>
    </w:p>
    <w:p w14:paraId="0FB96A4F" w14:textId="77777777" w:rsidR="00434C20" w:rsidRDefault="00000000">
      <w:pPr>
        <w:spacing w:before="85" w:after="85" w:line="276" w:lineRule="auto"/>
        <w:jc w:val="both"/>
      </w:pPr>
      <w:r>
        <w:rPr>
          <w:rFonts w:ascii="Verdana" w:hAnsi="Verdana" w:cs="Verdana"/>
          <w:color w:val="000000"/>
          <w:sz w:val="18"/>
          <w:szCs w:val="18"/>
        </w:rPr>
        <w:t>12.1.2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573005E1" w14:textId="77777777" w:rsidR="00434C20" w:rsidRDefault="00000000">
      <w:pPr>
        <w:pStyle w:val="PargrafodaLista"/>
        <w:tabs>
          <w:tab w:val="left" w:pos="733"/>
          <w:tab w:val="left" w:pos="900"/>
        </w:tabs>
        <w:spacing w:before="85" w:after="85"/>
        <w:ind w:left="0"/>
        <w:contextualSpacing w:val="0"/>
        <w:jc w:val="both"/>
      </w:pPr>
      <w:r>
        <w:rPr>
          <w:rFonts w:ascii="Verdana" w:hAnsi="Verdana" w:cs="Verdana"/>
          <w:color w:val="000000"/>
          <w:sz w:val="18"/>
          <w:szCs w:val="18"/>
        </w:rPr>
        <w:t>12.1.2.1</w:t>
      </w:r>
      <w:r>
        <w:rPr>
          <w:rFonts w:ascii="Verdana" w:hAnsi="Verdana" w:cs="Verdana"/>
          <w:bCs/>
          <w:color w:val="000000"/>
          <w:sz w:val="18"/>
          <w:szCs w:val="18"/>
        </w:rPr>
        <w:t xml:space="preserve"> Caso conste na Consulta de Situação do Fornecedor a existência de Ocorrências Impeditivas Indiretas, o gestor diligenciará para verificar se houve fraude por parte das empresas apontadas no Relatório de Ocorrências Impeditivas Indiretas.</w:t>
      </w:r>
    </w:p>
    <w:p w14:paraId="685E76E1" w14:textId="77777777" w:rsidR="00434C20" w:rsidRDefault="00000000">
      <w:pPr>
        <w:pStyle w:val="PargrafodaLista"/>
        <w:tabs>
          <w:tab w:val="left" w:pos="733"/>
          <w:tab w:val="left" w:pos="900"/>
        </w:tabs>
        <w:spacing w:before="85" w:after="85"/>
        <w:ind w:left="0"/>
        <w:contextualSpacing w:val="0"/>
        <w:jc w:val="both"/>
      </w:pPr>
      <w:r>
        <w:rPr>
          <w:rFonts w:ascii="Verdana" w:hAnsi="Verdana" w:cs="Verdana"/>
          <w:color w:val="000000"/>
          <w:sz w:val="18"/>
          <w:szCs w:val="18"/>
        </w:rPr>
        <w:t>12.1.2.2</w:t>
      </w:r>
      <w:r>
        <w:rPr>
          <w:rFonts w:ascii="Verdana" w:hAnsi="Verdana" w:cs="Verdana"/>
          <w:bCs/>
          <w:color w:val="000000"/>
          <w:sz w:val="18"/>
          <w:szCs w:val="18"/>
        </w:rPr>
        <w:t xml:space="preserve"> A tentativa de burla será verificada por meio dos vínculos societários, linhas de fornecimento similares, dentre outros.</w:t>
      </w:r>
    </w:p>
    <w:p w14:paraId="0B039665" w14:textId="77777777" w:rsidR="00434C20" w:rsidRDefault="00000000">
      <w:pPr>
        <w:pStyle w:val="PargrafodaLista"/>
        <w:tabs>
          <w:tab w:val="left" w:pos="733"/>
          <w:tab w:val="left" w:pos="900"/>
        </w:tabs>
        <w:spacing w:before="85" w:after="85"/>
        <w:ind w:left="0"/>
        <w:contextualSpacing w:val="0"/>
        <w:jc w:val="both"/>
      </w:pPr>
      <w:r>
        <w:rPr>
          <w:rFonts w:ascii="Verdana" w:hAnsi="Verdana" w:cs="Verdana"/>
          <w:color w:val="000000"/>
          <w:sz w:val="18"/>
          <w:szCs w:val="18"/>
        </w:rPr>
        <w:t>12.1.2.3</w:t>
      </w:r>
      <w:r>
        <w:rPr>
          <w:rFonts w:ascii="Verdana" w:hAnsi="Verdana" w:cs="Verdana"/>
          <w:bCs/>
          <w:color w:val="000000"/>
          <w:sz w:val="18"/>
          <w:szCs w:val="18"/>
        </w:rPr>
        <w:t xml:space="preserve"> O licitante será convocado para manifestação previamente à sua desclassificação.</w:t>
      </w:r>
    </w:p>
    <w:p w14:paraId="23AD4F73" w14:textId="77777777" w:rsidR="00434C20" w:rsidRDefault="00000000">
      <w:pPr>
        <w:pStyle w:val="PargrafodaLista"/>
        <w:spacing w:before="85" w:after="85"/>
        <w:ind w:left="0"/>
        <w:contextualSpacing w:val="0"/>
        <w:jc w:val="both"/>
      </w:pPr>
      <w:r>
        <w:rPr>
          <w:rFonts w:ascii="Verdana" w:hAnsi="Verdana" w:cs="Verdana"/>
          <w:color w:val="000000"/>
          <w:sz w:val="18"/>
          <w:szCs w:val="18"/>
        </w:rPr>
        <w:t>12.1.3</w:t>
      </w:r>
      <w:r>
        <w:rPr>
          <w:rFonts w:ascii="Verdana" w:hAnsi="Verdana" w:cs="Verdana"/>
          <w:bCs/>
          <w:color w:val="000000"/>
          <w:sz w:val="18"/>
          <w:szCs w:val="18"/>
        </w:rPr>
        <w:t xml:space="preserve"> Constatada a existência de sanção, o Pregoeiro reputará o licitante inabilitado, por falta de condição de participação.</w:t>
      </w:r>
    </w:p>
    <w:p w14:paraId="4ACDAF71" w14:textId="77777777" w:rsidR="00434C20" w:rsidRDefault="00000000">
      <w:pPr>
        <w:pStyle w:val="PargrafodaLista"/>
        <w:spacing w:before="85" w:after="85"/>
        <w:ind w:left="0"/>
        <w:contextualSpacing w:val="0"/>
        <w:jc w:val="both"/>
      </w:pPr>
      <w:r>
        <w:rPr>
          <w:rFonts w:ascii="Verdana" w:hAnsi="Verdana" w:cs="Verdana"/>
          <w:color w:val="000000"/>
          <w:sz w:val="18"/>
          <w:szCs w:val="18"/>
        </w:rPr>
        <w:lastRenderedPageBreak/>
        <w:t>12.1.4</w:t>
      </w:r>
      <w:r>
        <w:rPr>
          <w:rFonts w:ascii="Verdana" w:hAnsi="Verdana" w:cs="Verdana"/>
          <w:bCs/>
          <w:color w:val="000000"/>
          <w:sz w:val="18"/>
          <w:szCs w:val="18"/>
        </w:rPr>
        <w:t xml:space="preserve"> No caso de inabilitação, haverá nova verificação, pelo sistema, da eventual ocorrência do empate ficto, previsto nos arts. 44 e 45 da Lei Complementar nº 123, de 2006, seguindo-se a disciplina antes estabelecida para aceitação da proposta subsequente.</w:t>
      </w:r>
    </w:p>
    <w:p w14:paraId="4FD05286" w14:textId="77777777" w:rsidR="00434C20" w:rsidRDefault="00000000">
      <w:pPr>
        <w:pStyle w:val="PargrafodaLista"/>
        <w:tabs>
          <w:tab w:val="left" w:pos="567"/>
        </w:tabs>
        <w:spacing w:before="85" w:after="85"/>
        <w:ind w:left="0"/>
        <w:contextualSpacing w:val="0"/>
        <w:jc w:val="both"/>
      </w:pPr>
      <w:r>
        <w:rPr>
          <w:rFonts w:ascii="Verdana" w:hAnsi="Verdana" w:cs="Verdana"/>
          <w:b/>
          <w:bCs/>
          <w:sz w:val="18"/>
          <w:szCs w:val="18"/>
          <w:lang w:eastAsia="ar-SA"/>
        </w:rPr>
        <w:t>12.2</w:t>
      </w:r>
      <w:r>
        <w:rPr>
          <w:rFonts w:ascii="Verdana" w:hAnsi="Verdana" w:cs="Verdana"/>
          <w:sz w:val="18"/>
          <w:szCs w:val="18"/>
          <w:lang w:eastAsia="ar-SA"/>
        </w:rPr>
        <w:t xml:space="preserve"> </w:t>
      </w:r>
      <w:r>
        <w:rPr>
          <w:rFonts w:ascii="Verdana" w:hAnsi="Verdana" w:cs="Verdana"/>
          <w:color w:val="000000"/>
          <w:sz w:val="18"/>
          <w:szCs w:val="18"/>
        </w:rPr>
        <w:t xml:space="preserve">Caso atendidas as condições de participação, </w:t>
      </w:r>
      <w:r>
        <w:rPr>
          <w:rFonts w:ascii="Verdana" w:hAnsi="Verdana" w:cs="Verdana"/>
          <w:sz w:val="18"/>
          <w:szCs w:val="18"/>
        </w:rPr>
        <w:t>a habilitação dos licitantes será verificada por meio do SICAF, nos documentos por ele abrangidos</w:t>
      </w:r>
      <w:r>
        <w:rPr>
          <w:rFonts w:ascii="Verdana" w:hAnsi="Verdana" w:cs="Verdana"/>
          <w:sz w:val="18"/>
          <w:szCs w:val="18"/>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14:paraId="05FABBAB" w14:textId="77777777" w:rsidR="00434C20" w:rsidRDefault="00000000">
      <w:pPr>
        <w:pStyle w:val="PargrafodaLista"/>
        <w:spacing w:before="85" w:after="85"/>
        <w:ind w:left="0"/>
        <w:contextualSpacing w:val="0"/>
        <w:jc w:val="both"/>
      </w:pPr>
      <w:r>
        <w:rPr>
          <w:rFonts w:ascii="Verdana" w:hAnsi="Verdana" w:cs="Verdana"/>
          <w:sz w:val="18"/>
          <w:szCs w:val="18"/>
          <w:lang w:eastAsia="ar-SA"/>
        </w:rPr>
        <w:t>12.2.1 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7EFE528E" w14:textId="77777777" w:rsidR="00434C20" w:rsidRDefault="00000000">
      <w:pPr>
        <w:pStyle w:val="PargrafodaLista"/>
        <w:spacing w:before="85" w:after="85"/>
        <w:ind w:left="0"/>
        <w:contextualSpacing w:val="0"/>
        <w:jc w:val="both"/>
      </w:pPr>
      <w:r>
        <w:rPr>
          <w:rFonts w:ascii="Verdana" w:hAnsi="Verdana" w:cs="Verdana"/>
          <w:color w:val="000000"/>
          <w:sz w:val="18"/>
          <w:szCs w:val="18"/>
        </w:rPr>
        <w:t>12.2.2 É dever do licitante atualizar previamente as comprovações constantes do SICAF para que estejam vigentes na data da abertura da sessão pública, ou encaminhar, em conjunto com a apresentação da proposta, a respectiva documentação atualizada.</w:t>
      </w:r>
    </w:p>
    <w:p w14:paraId="7DB1FDB4" w14:textId="77777777" w:rsidR="00434C20" w:rsidRDefault="00000000">
      <w:pPr>
        <w:pStyle w:val="PargrafodaLista"/>
        <w:spacing w:before="85" w:after="85"/>
        <w:ind w:left="0"/>
        <w:contextualSpacing w:val="0"/>
        <w:jc w:val="both"/>
      </w:pPr>
      <w:r>
        <w:rPr>
          <w:rFonts w:ascii="Verdana" w:hAnsi="Verdana" w:cs="Verdana"/>
          <w:color w:val="000000"/>
          <w:sz w:val="18"/>
          <w:szCs w:val="18"/>
        </w:rPr>
        <w:t>12.2.3 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14:paraId="305EE6CA" w14:textId="77777777" w:rsidR="00434C20" w:rsidRDefault="00000000">
      <w:pPr>
        <w:pStyle w:val="PADRO"/>
        <w:keepNext w:val="0"/>
        <w:widowControl/>
        <w:tabs>
          <w:tab w:val="left" w:pos="567"/>
        </w:tabs>
        <w:spacing w:before="85" w:after="85"/>
        <w:ind w:firstLine="0"/>
      </w:pPr>
      <w:r>
        <w:rPr>
          <w:rFonts w:ascii="Verdana" w:hAnsi="Verdana" w:cs="Verdana"/>
          <w:b/>
          <w:bCs/>
          <w:color w:val="000000"/>
          <w:sz w:val="18"/>
          <w:szCs w:val="18"/>
        </w:rPr>
        <w:t>12.3</w:t>
      </w:r>
      <w:r>
        <w:rPr>
          <w:rFonts w:ascii="Verdana" w:hAnsi="Verdana" w:cs="Verdana"/>
          <w:color w:val="000000"/>
          <w:sz w:val="18"/>
          <w:szCs w:val="18"/>
        </w:rPr>
        <w:t xml:space="preserve"> 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14:paraId="43C8ABB9" w14:textId="77777777" w:rsidR="00434C20" w:rsidRDefault="00000000">
      <w:pPr>
        <w:pStyle w:val="PADRO"/>
        <w:widowControl/>
        <w:tabs>
          <w:tab w:val="left" w:pos="567"/>
        </w:tabs>
        <w:spacing w:before="85" w:after="85"/>
        <w:ind w:firstLine="0"/>
      </w:pPr>
      <w:r>
        <w:rPr>
          <w:rFonts w:ascii="Verdana" w:hAnsi="Verdana" w:cs="Verdana"/>
          <w:b/>
          <w:bCs/>
          <w:sz w:val="18"/>
          <w:szCs w:val="18"/>
        </w:rPr>
        <w:t>12.4</w:t>
      </w:r>
      <w:r>
        <w:rPr>
          <w:rFonts w:ascii="Verdana" w:hAnsi="Verdana" w:cs="Verdana"/>
          <w:sz w:val="18"/>
          <w:szCs w:val="18"/>
        </w:rPr>
        <w:t xml:space="preserve"> Somente haverá a necessidade de comprovação do preenchimento de requisitos mediante apresentação dos documentos originais não-digitais quando houver dúvida em relação à integridade do documento digital.</w:t>
      </w:r>
    </w:p>
    <w:p w14:paraId="0470B7F8" w14:textId="77777777" w:rsidR="00434C20" w:rsidRDefault="00000000">
      <w:pPr>
        <w:pStyle w:val="PADRO"/>
        <w:widowControl/>
        <w:tabs>
          <w:tab w:val="left" w:pos="567"/>
        </w:tabs>
        <w:spacing w:before="85" w:after="85"/>
        <w:ind w:firstLine="0"/>
      </w:pPr>
      <w:r>
        <w:rPr>
          <w:rFonts w:ascii="Verdana" w:hAnsi="Verdana" w:cs="Verdana"/>
          <w:b/>
          <w:bCs/>
          <w:sz w:val="18"/>
          <w:szCs w:val="18"/>
        </w:rPr>
        <w:t>12.5</w:t>
      </w:r>
      <w:r>
        <w:rPr>
          <w:rFonts w:ascii="Verdana" w:hAnsi="Verdana" w:cs="Verdana"/>
          <w:sz w:val="18"/>
          <w:szCs w:val="18"/>
        </w:rPr>
        <w:t xml:space="preserve"> Não serão aceitos documentos de habilitação com indicação de CNPJ/CPF diferentes, salvo aqueles legalmente permitidos.</w:t>
      </w:r>
    </w:p>
    <w:p w14:paraId="734E5DD0" w14:textId="77777777" w:rsidR="00434C20" w:rsidRDefault="00000000">
      <w:pPr>
        <w:pStyle w:val="PADRO"/>
        <w:widowControl/>
        <w:tabs>
          <w:tab w:val="left" w:pos="567"/>
        </w:tabs>
        <w:spacing w:before="85" w:after="85"/>
        <w:ind w:firstLine="0"/>
      </w:pPr>
      <w:r>
        <w:rPr>
          <w:rFonts w:ascii="Verdana" w:hAnsi="Verdana" w:cs="Verdana"/>
          <w:b/>
          <w:bCs/>
          <w:sz w:val="18"/>
          <w:szCs w:val="18"/>
        </w:rPr>
        <w:t>12.6</w:t>
      </w:r>
      <w:r>
        <w:rPr>
          <w:rFonts w:ascii="Verdana" w:hAnsi="Verdana" w:cs="Verdana"/>
          <w:sz w:val="18"/>
          <w:szCs w:val="18"/>
        </w:rPr>
        <w:t xml:space="preserve"> Serão aceitos registros de CNPJ de licitante matriz e filial com diferenças de números de documentos pertinentes ao CND e ao CRF/FGTS, quando for comprovada a centralização do recolhimento dessas contribuições.</w:t>
      </w:r>
    </w:p>
    <w:p w14:paraId="2071E1A9" w14:textId="77777777" w:rsidR="00434C20" w:rsidRDefault="00000000">
      <w:pPr>
        <w:pStyle w:val="PADRO"/>
        <w:widowControl/>
        <w:tabs>
          <w:tab w:val="left" w:pos="567"/>
        </w:tabs>
        <w:spacing w:before="85" w:after="85"/>
        <w:ind w:firstLine="0"/>
      </w:pPr>
      <w:r>
        <w:rPr>
          <w:rFonts w:ascii="Verdana" w:hAnsi="Verdana" w:cs="Verdana"/>
          <w:b/>
          <w:bCs/>
          <w:sz w:val="18"/>
          <w:szCs w:val="18"/>
        </w:rPr>
        <w:t>12.7</w:t>
      </w:r>
      <w:r>
        <w:rPr>
          <w:rFonts w:ascii="Verdana" w:hAnsi="Verdana" w:cs="Verdana"/>
          <w:sz w:val="18"/>
          <w:szCs w:val="18"/>
        </w:rPr>
        <w:t xml:space="preserve"> Ressalvado o disposto no item 5.3, os licitantes deverão encaminhar, nos termos deste Edital, a documentação relacionada nos itens a seguir, para fins de habilitação:</w:t>
      </w:r>
    </w:p>
    <w:p w14:paraId="4BEAD5DA" w14:textId="77777777" w:rsidR="00434C20" w:rsidRDefault="00000000">
      <w:pPr>
        <w:pStyle w:val="PargrafodaLista"/>
        <w:spacing w:before="85" w:after="85"/>
        <w:ind w:left="0"/>
        <w:contextualSpacing w:val="0"/>
        <w:jc w:val="both"/>
      </w:pPr>
      <w:r>
        <w:rPr>
          <w:rFonts w:ascii="Verdana" w:hAnsi="Verdana" w:cs="Verdana"/>
          <w:b/>
          <w:bCs/>
          <w:color w:val="000000"/>
          <w:sz w:val="18"/>
          <w:szCs w:val="18"/>
        </w:rPr>
        <w:t>12.8 Habilitação jurídica:</w:t>
      </w:r>
    </w:p>
    <w:p w14:paraId="0B1AF4A6" w14:textId="77777777" w:rsidR="00434C20" w:rsidRDefault="00000000">
      <w:pPr>
        <w:pStyle w:val="PargrafodaLista"/>
        <w:spacing w:before="85" w:after="85"/>
        <w:ind w:left="0"/>
        <w:contextualSpacing w:val="0"/>
        <w:jc w:val="both"/>
      </w:pPr>
      <w:r>
        <w:rPr>
          <w:rFonts w:ascii="Verdana" w:hAnsi="Verdana" w:cs="Verdana"/>
          <w:bCs/>
          <w:color w:val="000000"/>
          <w:sz w:val="18"/>
          <w:szCs w:val="18"/>
        </w:rPr>
        <w:t>12.8.1 No caso de empresário individual: inscrição no Registro Público de Empresas Mercantis, a cargo da Junta Comercial da respectiva sede;</w:t>
      </w:r>
    </w:p>
    <w:p w14:paraId="24283FBA" w14:textId="77777777" w:rsidR="00434C20" w:rsidRDefault="00000000">
      <w:pPr>
        <w:pStyle w:val="PargrafodaLista"/>
        <w:spacing w:before="85" w:after="85"/>
        <w:ind w:left="0"/>
        <w:contextualSpacing w:val="0"/>
        <w:jc w:val="both"/>
      </w:pPr>
      <w:r>
        <w:rPr>
          <w:rFonts w:ascii="Verdana" w:hAnsi="Verdana" w:cs="Verdana"/>
          <w:bCs/>
          <w:color w:val="000000"/>
          <w:sz w:val="18"/>
          <w:szCs w:val="18"/>
        </w:rPr>
        <w:t xml:space="preserve">12.8.2 Em se tratando de microempreendedor individual – MEI: Certificado da Condição de Microempreendedor Individual – CCMEI, cuja aceitação ficará condicionada à verificação da autenticidade no sítio </w:t>
      </w:r>
      <w:hyperlink r:id="rId13">
        <w:r>
          <w:rPr>
            <w:rStyle w:val="Hyperlink"/>
            <w:rFonts w:ascii="Verdana" w:hAnsi="Verdana" w:cs="Verdana"/>
            <w:bCs/>
            <w:color w:val="000000"/>
            <w:sz w:val="18"/>
            <w:szCs w:val="18"/>
          </w:rPr>
          <w:t>www.portaldoempreendedor.gov.br</w:t>
        </w:r>
      </w:hyperlink>
      <w:r>
        <w:rPr>
          <w:rFonts w:ascii="Verdana" w:hAnsi="Verdana" w:cs="Verdana"/>
          <w:bCs/>
          <w:color w:val="000000"/>
          <w:sz w:val="18"/>
          <w:szCs w:val="18"/>
        </w:rPr>
        <w:t>;</w:t>
      </w:r>
    </w:p>
    <w:p w14:paraId="3721779F" w14:textId="77777777" w:rsidR="00434C20" w:rsidRDefault="00000000">
      <w:pPr>
        <w:pStyle w:val="PargrafodaLista"/>
        <w:spacing w:before="85" w:after="85"/>
        <w:ind w:left="0"/>
        <w:contextualSpacing w:val="0"/>
        <w:jc w:val="both"/>
      </w:pPr>
      <w:r>
        <w:rPr>
          <w:rFonts w:ascii="Verdana" w:hAnsi="Verdana" w:cs="Verdana"/>
          <w:bCs/>
          <w:color w:val="000000"/>
          <w:sz w:val="18"/>
          <w:szCs w:val="18"/>
        </w:rPr>
        <w:t>12.8.3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19F6D951" w14:textId="77777777" w:rsidR="00434C20" w:rsidRDefault="00000000">
      <w:pPr>
        <w:pStyle w:val="PargrafodaLista"/>
        <w:spacing w:before="85" w:after="85"/>
        <w:ind w:left="0"/>
        <w:contextualSpacing w:val="0"/>
        <w:jc w:val="both"/>
      </w:pPr>
      <w:r>
        <w:rPr>
          <w:rFonts w:ascii="Verdana" w:hAnsi="Verdana" w:cs="Verdana"/>
          <w:bCs/>
          <w:color w:val="000000"/>
          <w:sz w:val="18"/>
          <w:szCs w:val="18"/>
        </w:rPr>
        <w:t>12.8.4 Inscrição no Registro Público de Empresas Mercantis onde opera, com averbação no Registro onde tem sede a matriz, no caso de ser o participante sucursal, filial ou agência;</w:t>
      </w:r>
    </w:p>
    <w:p w14:paraId="2DFBC800" w14:textId="77777777" w:rsidR="00434C20" w:rsidRDefault="00000000">
      <w:pPr>
        <w:pStyle w:val="PargrafodaLista"/>
        <w:spacing w:before="85" w:after="85"/>
        <w:ind w:left="0"/>
        <w:contextualSpacing w:val="0"/>
        <w:jc w:val="both"/>
      </w:pPr>
      <w:r>
        <w:rPr>
          <w:rFonts w:ascii="Verdana" w:hAnsi="Verdana" w:cs="Verdana"/>
          <w:bCs/>
          <w:color w:val="000000"/>
          <w:sz w:val="18"/>
          <w:szCs w:val="18"/>
        </w:rPr>
        <w:t>12.8.5 No caso de sociedade simples: inscrição do ato constitutivo no Registro Civil das Pessoas Jurídicas do local de sua sede, acompanhada de prova da indicação dos seus administradores;</w:t>
      </w:r>
    </w:p>
    <w:p w14:paraId="2F347E18" w14:textId="77777777" w:rsidR="00434C20" w:rsidRDefault="00000000">
      <w:pPr>
        <w:pStyle w:val="PargrafodaLista"/>
        <w:spacing w:before="85" w:after="85"/>
        <w:ind w:left="0"/>
        <w:contextualSpacing w:val="0"/>
        <w:jc w:val="both"/>
      </w:pPr>
      <w:r>
        <w:rPr>
          <w:rFonts w:ascii="Verdana" w:hAnsi="Verdana" w:cs="Verdana"/>
          <w:bCs/>
          <w:color w:val="000000"/>
          <w:sz w:val="18"/>
          <w:szCs w:val="18"/>
        </w:rPr>
        <w:t>12.8.6 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0BD62D3F" w14:textId="77777777" w:rsidR="00434C20" w:rsidRDefault="00000000">
      <w:pPr>
        <w:pStyle w:val="PargrafodaLista"/>
        <w:spacing w:before="85" w:after="85"/>
        <w:ind w:left="0"/>
        <w:contextualSpacing w:val="0"/>
        <w:jc w:val="both"/>
      </w:pPr>
      <w:r>
        <w:rPr>
          <w:rFonts w:ascii="Verdana" w:hAnsi="Verdana" w:cs="Verdana"/>
          <w:bCs/>
          <w:color w:val="000000"/>
          <w:sz w:val="18"/>
          <w:szCs w:val="18"/>
        </w:rPr>
        <w:lastRenderedPageBreak/>
        <w:t>12.8.7 No caso de empresa ou sociedade estrangeira em funcionamento no País: decreto de autorização;</w:t>
      </w:r>
    </w:p>
    <w:p w14:paraId="32928B27" w14:textId="77777777" w:rsidR="00434C20" w:rsidRDefault="00000000">
      <w:pPr>
        <w:pStyle w:val="PargrafodaLista"/>
        <w:spacing w:before="85" w:after="85"/>
        <w:ind w:left="0"/>
        <w:contextualSpacing w:val="0"/>
        <w:jc w:val="both"/>
      </w:pPr>
      <w:r>
        <w:rPr>
          <w:rFonts w:ascii="Verdana" w:hAnsi="Verdana" w:cs="Verdana"/>
          <w:bCs/>
          <w:color w:val="000000"/>
          <w:sz w:val="18"/>
          <w:szCs w:val="18"/>
        </w:rPr>
        <w:t>12.8.8 Os documentos acima deverão estar acompanhados de todas as alterações ou da consolidação respectiva;</w:t>
      </w:r>
    </w:p>
    <w:p w14:paraId="3AF112A9" w14:textId="77777777" w:rsidR="00434C20" w:rsidRDefault="00000000">
      <w:pPr>
        <w:pStyle w:val="PargrafodaLista"/>
        <w:spacing w:before="85" w:after="85"/>
        <w:ind w:left="0"/>
        <w:contextualSpacing w:val="0"/>
        <w:jc w:val="both"/>
      </w:pPr>
      <w:r>
        <w:rPr>
          <w:rFonts w:ascii="Verdana" w:hAnsi="Verdana" w:cs="Verdana"/>
          <w:b/>
          <w:bCs/>
          <w:color w:val="000000"/>
          <w:sz w:val="18"/>
          <w:szCs w:val="18"/>
        </w:rPr>
        <w:t xml:space="preserve">12.9 Regularidade fiscal </w:t>
      </w:r>
      <w:r>
        <w:rPr>
          <w:rFonts w:ascii="Verdana" w:hAnsi="Verdana" w:cs="Verdana"/>
          <w:b/>
          <w:bCs/>
          <w:sz w:val="18"/>
          <w:szCs w:val="18"/>
        </w:rPr>
        <w:t>e trabalhista</w:t>
      </w:r>
      <w:r>
        <w:rPr>
          <w:rFonts w:ascii="Verdana" w:hAnsi="Verdana" w:cs="Verdana"/>
          <w:b/>
          <w:bCs/>
          <w:color w:val="0000FF"/>
          <w:sz w:val="18"/>
          <w:szCs w:val="18"/>
        </w:rPr>
        <w:t>:</w:t>
      </w:r>
    </w:p>
    <w:p w14:paraId="4D65BFC6" w14:textId="77777777" w:rsidR="00434C20" w:rsidRDefault="00000000">
      <w:pPr>
        <w:snapToGrid w:val="0"/>
        <w:spacing w:before="85" w:after="85" w:line="276" w:lineRule="auto"/>
        <w:jc w:val="both"/>
      </w:pPr>
      <w:r>
        <w:rPr>
          <w:rFonts w:ascii="Verdana" w:hAnsi="Verdana" w:cs="Verdana"/>
          <w:sz w:val="18"/>
          <w:szCs w:val="18"/>
          <w:lang w:eastAsia="en-US"/>
        </w:rPr>
        <w:t>12.9.1 Prova de inscrição no Cadastro Nacional de Pessoas Jurídicas ou no Cadastro de Pessoas Físicas, conforme o caso;</w:t>
      </w:r>
    </w:p>
    <w:p w14:paraId="537AFBBA" w14:textId="77777777" w:rsidR="00434C20" w:rsidRDefault="00000000">
      <w:pPr>
        <w:snapToGrid w:val="0"/>
        <w:spacing w:before="85" w:after="85" w:line="276" w:lineRule="auto"/>
        <w:jc w:val="both"/>
      </w:pPr>
      <w:r>
        <w:rPr>
          <w:rFonts w:ascii="Verdana" w:hAnsi="Verdana" w:cs="Verdana"/>
          <w:sz w:val="18"/>
          <w:szCs w:val="18"/>
          <w:lang w:eastAsia="en-US"/>
        </w:rPr>
        <w:t>12.9.2 Certidão de regularidade junto à fazenda pública</w:t>
      </w:r>
      <w:r>
        <w:rPr>
          <w:rFonts w:ascii="Verdana" w:hAnsi="Verdana" w:cs="Verdana"/>
          <w:b/>
          <w:sz w:val="18"/>
          <w:szCs w:val="18"/>
          <w:lang w:eastAsia="en-US"/>
        </w:rPr>
        <w:t xml:space="preserve"> Municipal, </w:t>
      </w:r>
      <w:r>
        <w:rPr>
          <w:rFonts w:ascii="Verdana" w:hAnsi="Verdana" w:cs="Verdana"/>
          <w:sz w:val="18"/>
          <w:szCs w:val="18"/>
          <w:lang w:eastAsia="en-US"/>
        </w:rPr>
        <w:t>do domicílio do Licitante</w:t>
      </w:r>
      <w:r>
        <w:rPr>
          <w:rFonts w:ascii="Verdana" w:hAnsi="Verdana" w:cs="Verdana"/>
          <w:b/>
          <w:sz w:val="18"/>
          <w:szCs w:val="18"/>
          <w:lang w:eastAsia="en-US"/>
        </w:rPr>
        <w:t>;</w:t>
      </w:r>
    </w:p>
    <w:p w14:paraId="3017DE85" w14:textId="77777777" w:rsidR="00434C20" w:rsidRDefault="00000000">
      <w:pPr>
        <w:snapToGrid w:val="0"/>
        <w:spacing w:before="85" w:after="85" w:line="276" w:lineRule="auto"/>
        <w:jc w:val="both"/>
      </w:pPr>
      <w:r>
        <w:rPr>
          <w:rFonts w:ascii="Verdana" w:hAnsi="Verdana" w:cs="Verdana"/>
          <w:sz w:val="18"/>
          <w:szCs w:val="18"/>
        </w:rPr>
        <w:t>12.9.3 Certidão de regularidade junto à fazenda pública</w:t>
      </w:r>
      <w:r>
        <w:rPr>
          <w:rFonts w:ascii="Verdana" w:hAnsi="Verdana" w:cs="Verdana"/>
          <w:b/>
          <w:sz w:val="18"/>
          <w:szCs w:val="18"/>
        </w:rPr>
        <w:t xml:space="preserve"> Estadual, </w:t>
      </w:r>
      <w:r>
        <w:rPr>
          <w:rFonts w:ascii="Verdana" w:hAnsi="Verdana" w:cs="Verdana"/>
          <w:sz w:val="18"/>
          <w:szCs w:val="18"/>
        </w:rPr>
        <w:t>do domicílio do Licitante</w:t>
      </w:r>
      <w:r>
        <w:rPr>
          <w:rFonts w:ascii="Verdana" w:hAnsi="Verdana" w:cs="Verdana"/>
          <w:b/>
          <w:sz w:val="18"/>
          <w:szCs w:val="18"/>
        </w:rPr>
        <w:t>;</w:t>
      </w:r>
    </w:p>
    <w:p w14:paraId="1EC066E4" w14:textId="77777777" w:rsidR="00434C20" w:rsidRDefault="00000000">
      <w:pPr>
        <w:snapToGrid w:val="0"/>
        <w:spacing w:before="85" w:after="85" w:line="276" w:lineRule="auto"/>
        <w:jc w:val="both"/>
      </w:pPr>
      <w:r>
        <w:rPr>
          <w:rFonts w:ascii="Verdana" w:hAnsi="Verdana" w:cs="Verdana"/>
          <w:sz w:val="18"/>
          <w:szCs w:val="18"/>
        </w:rPr>
        <w:t xml:space="preserve">12.9.4 Certidão conjunta de regularidade junto à fazenda pública </w:t>
      </w:r>
      <w:r>
        <w:rPr>
          <w:rFonts w:ascii="Verdana" w:hAnsi="Verdana" w:cs="Verdana"/>
          <w:b/>
          <w:sz w:val="18"/>
          <w:szCs w:val="18"/>
        </w:rPr>
        <w:t>Federal,</w:t>
      </w:r>
      <w:r>
        <w:rPr>
          <w:rFonts w:ascii="Verdana" w:hAnsi="Verdana" w:cs="Verdana"/>
          <w:sz w:val="18"/>
          <w:szCs w:val="18"/>
        </w:rPr>
        <w:t xml:space="preserve"> </w:t>
      </w:r>
      <w:r>
        <w:rPr>
          <w:rFonts w:ascii="Verdana" w:hAnsi="Verdana" w:cs="Verdana"/>
          <w:b/>
          <w:sz w:val="18"/>
          <w:szCs w:val="18"/>
        </w:rPr>
        <w:t xml:space="preserve">(Quitação de tributos e contribuições Federais e Quanto à dívida ativa da União) </w:t>
      </w:r>
      <w:r>
        <w:rPr>
          <w:rFonts w:ascii="Verdana" w:hAnsi="Verdana" w:cs="Verdana"/>
          <w:sz w:val="18"/>
          <w:szCs w:val="18"/>
        </w:rPr>
        <w:t>e junto ao</w:t>
      </w:r>
      <w:r>
        <w:rPr>
          <w:rFonts w:ascii="Verdana" w:hAnsi="Verdana" w:cs="Verdana"/>
          <w:b/>
          <w:sz w:val="18"/>
          <w:szCs w:val="18"/>
        </w:rPr>
        <w:t xml:space="preserve"> INSS, conforme Portaria MF nº 358 de 05/09/2014;</w:t>
      </w:r>
    </w:p>
    <w:p w14:paraId="5637F2BF" w14:textId="77777777" w:rsidR="00434C20" w:rsidRDefault="00000000">
      <w:pPr>
        <w:snapToGrid w:val="0"/>
        <w:spacing w:before="85" w:after="85" w:line="276" w:lineRule="auto"/>
        <w:jc w:val="both"/>
      </w:pPr>
      <w:r>
        <w:rPr>
          <w:rFonts w:ascii="Verdana" w:hAnsi="Verdana" w:cs="Verdana"/>
          <w:sz w:val="18"/>
          <w:szCs w:val="18"/>
        </w:rPr>
        <w:t>12.9.5 Certidão de regularidade junto ao</w:t>
      </w:r>
      <w:r>
        <w:rPr>
          <w:rFonts w:ascii="Verdana" w:hAnsi="Verdana" w:cs="Verdana"/>
          <w:b/>
          <w:sz w:val="18"/>
          <w:szCs w:val="18"/>
        </w:rPr>
        <w:t xml:space="preserve"> FGTS;</w:t>
      </w:r>
    </w:p>
    <w:p w14:paraId="3B6872E3" w14:textId="77777777" w:rsidR="00434C20" w:rsidRDefault="00000000">
      <w:pPr>
        <w:snapToGrid w:val="0"/>
        <w:spacing w:before="85" w:after="85" w:line="276" w:lineRule="auto"/>
        <w:jc w:val="both"/>
      </w:pPr>
      <w:r>
        <w:rPr>
          <w:rFonts w:ascii="Verdana" w:hAnsi="Verdana" w:cs="Verdana"/>
          <w:sz w:val="18"/>
          <w:szCs w:val="18"/>
          <w:lang w:eastAsia="en-US"/>
        </w:rPr>
        <w:t>12.9.6 Certidão Negativa De Débitos Trabalhistas (CNDT) de acordo com a Lei 12440 de 7 de julho de 2011.</w:t>
      </w:r>
    </w:p>
    <w:p w14:paraId="310C3EB7" w14:textId="77777777" w:rsidR="00434C20" w:rsidRDefault="00000000">
      <w:pPr>
        <w:snapToGrid w:val="0"/>
        <w:spacing w:before="85" w:after="85" w:line="276" w:lineRule="auto"/>
        <w:jc w:val="both"/>
      </w:pPr>
      <w:r>
        <w:rPr>
          <w:rFonts w:ascii="Verdana" w:hAnsi="Verdana" w:cs="Verdana"/>
          <w:color w:val="000000"/>
          <w:sz w:val="18"/>
          <w:szCs w:val="18"/>
          <w:lang w:eastAsia="en-US" w:bidi="pt-BR"/>
        </w:rPr>
        <w:t xml:space="preserve">12.9.7 Caso o vencedor do menor preço seja qualificado como microempresa ou empresa de pequeno porte </w:t>
      </w:r>
      <w:r>
        <w:rPr>
          <w:rFonts w:ascii="Verdana" w:hAnsi="Verdana" w:cs="Verdana"/>
          <w:color w:val="000000"/>
          <w:sz w:val="18"/>
          <w:szCs w:val="18"/>
          <w:lang w:eastAsia="en-US"/>
        </w:rPr>
        <w:t>deverá apresentar toda a documentação exigida para efeito de comprovação de regularidade fiscal, mesmo que esta apresente alguma restrição, sob pena de inabilitação.</w:t>
      </w:r>
    </w:p>
    <w:p w14:paraId="3DCEBA90" w14:textId="77777777" w:rsidR="00434C20" w:rsidRDefault="00000000">
      <w:pPr>
        <w:pStyle w:val="PargrafodaLista"/>
        <w:spacing w:before="85" w:after="85"/>
        <w:ind w:left="0"/>
        <w:contextualSpacing w:val="0"/>
        <w:jc w:val="both"/>
      </w:pPr>
      <w:r>
        <w:rPr>
          <w:rFonts w:ascii="Verdana" w:hAnsi="Verdana" w:cs="Verdana"/>
          <w:b/>
          <w:color w:val="000000"/>
          <w:sz w:val="18"/>
          <w:szCs w:val="18"/>
        </w:rPr>
        <w:t>12.10 Qualificação Econômico-Financeira</w:t>
      </w:r>
      <w:r>
        <w:rPr>
          <w:rFonts w:ascii="Verdana" w:hAnsi="Verdana" w:cs="Verdana"/>
          <w:color w:val="000000"/>
          <w:sz w:val="18"/>
          <w:szCs w:val="18"/>
        </w:rPr>
        <w:t>.</w:t>
      </w:r>
    </w:p>
    <w:p w14:paraId="3ED7F61D" w14:textId="77777777" w:rsidR="00434C20" w:rsidRDefault="00000000">
      <w:pPr>
        <w:tabs>
          <w:tab w:val="left" w:pos="850"/>
        </w:tabs>
        <w:snapToGrid w:val="0"/>
        <w:spacing w:before="85" w:after="85" w:line="276" w:lineRule="auto"/>
        <w:jc w:val="both"/>
      </w:pPr>
      <w:r>
        <w:rPr>
          <w:rFonts w:ascii="Verdana" w:hAnsi="Verdana" w:cs="Verdana"/>
          <w:color w:val="000000"/>
          <w:sz w:val="18"/>
          <w:szCs w:val="18"/>
        </w:rPr>
        <w:t xml:space="preserve">12.10.1 Certidão negativa de falência, recuperação judicial e extrajudicial, expedida pelo cartório distribuidor da sede da Licitante ou por meio digital, emitida em </w:t>
      </w:r>
      <w:r>
        <w:rPr>
          <w:rFonts w:ascii="Verdana" w:hAnsi="Verdana" w:cs="Verdana"/>
          <w:b/>
          <w:color w:val="000000"/>
          <w:sz w:val="18"/>
          <w:szCs w:val="18"/>
        </w:rPr>
        <w:t>até 30 (trinta)</w:t>
      </w:r>
      <w:r>
        <w:rPr>
          <w:rFonts w:ascii="Verdana" w:hAnsi="Verdana" w:cs="Verdana"/>
          <w:color w:val="000000"/>
          <w:sz w:val="18"/>
          <w:szCs w:val="18"/>
        </w:rPr>
        <w:t xml:space="preserve"> dias anteriores à data de abertura da Licitação;</w:t>
      </w:r>
    </w:p>
    <w:p w14:paraId="7E097B2A" w14:textId="77777777" w:rsidR="00434C20" w:rsidRDefault="00000000">
      <w:pPr>
        <w:tabs>
          <w:tab w:val="left" w:pos="850"/>
        </w:tabs>
        <w:snapToGrid w:val="0"/>
        <w:spacing w:before="85" w:after="85" w:line="276" w:lineRule="auto"/>
        <w:jc w:val="both"/>
      </w:pPr>
      <w:r>
        <w:rPr>
          <w:rFonts w:ascii="Verdana" w:hAnsi="Verdana" w:cs="Verdana"/>
          <w:color w:val="000000"/>
          <w:sz w:val="18"/>
          <w:szCs w:val="18"/>
        </w:rPr>
        <w:t>12.10.2 Havendo algum prazo de validade estabelecido por cartório na certidão citada na letra anterior, será considerado o prazo constante da certidão para comprovação da sua validade.</w:t>
      </w:r>
    </w:p>
    <w:p w14:paraId="4CC70925" w14:textId="77777777" w:rsidR="00434C20" w:rsidRDefault="00000000">
      <w:pPr>
        <w:tabs>
          <w:tab w:val="left" w:pos="850"/>
        </w:tabs>
        <w:snapToGrid w:val="0"/>
        <w:spacing w:before="85" w:after="85" w:line="276" w:lineRule="auto"/>
        <w:jc w:val="both"/>
      </w:pPr>
      <w:r>
        <w:rPr>
          <w:rFonts w:ascii="Verdana" w:hAnsi="Verdana" w:cs="Verdana"/>
          <w:sz w:val="18"/>
          <w:szCs w:val="18"/>
        </w:rPr>
        <w:t xml:space="preserve">12.10.3 Para a contagem do prazo estabelecido na letra </w:t>
      </w:r>
      <w:r>
        <w:rPr>
          <w:rFonts w:ascii="Verdana" w:hAnsi="Verdana" w:cs="Verdana"/>
          <w:b/>
          <w:sz w:val="18"/>
          <w:szCs w:val="18"/>
        </w:rPr>
        <w:t>“a”</w:t>
      </w:r>
      <w:r>
        <w:rPr>
          <w:rFonts w:ascii="Verdana" w:hAnsi="Verdana" w:cs="Verdana"/>
          <w:sz w:val="18"/>
          <w:szCs w:val="18"/>
        </w:rPr>
        <w:t xml:space="preserve"> deste capítulo, será contado a partir do primeiro dia que antecede a data da realização desta licitação.</w:t>
      </w:r>
    </w:p>
    <w:p w14:paraId="0AB6B945" w14:textId="77777777" w:rsidR="00434C20" w:rsidRDefault="00000000">
      <w:pPr>
        <w:tabs>
          <w:tab w:val="left" w:pos="850"/>
        </w:tabs>
        <w:snapToGrid w:val="0"/>
        <w:spacing w:before="85" w:after="85" w:line="276" w:lineRule="auto"/>
        <w:jc w:val="both"/>
      </w:pPr>
      <w:r>
        <w:rPr>
          <w:rFonts w:ascii="Verdana" w:hAnsi="Verdana" w:cs="Verdana"/>
          <w:color w:val="000000"/>
          <w:sz w:val="18"/>
          <w:szCs w:val="18"/>
        </w:rPr>
        <w:t>12.10.4 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1EEE43F7" w14:textId="77777777" w:rsidR="00434C20" w:rsidRDefault="00434C20">
      <w:pPr>
        <w:spacing w:before="85" w:after="85" w:line="276" w:lineRule="auto"/>
        <w:jc w:val="both"/>
        <w:rPr>
          <w:rFonts w:ascii="Verdana" w:hAnsi="Verdana" w:cs="Verdana"/>
          <w:sz w:val="18"/>
          <w:szCs w:val="18"/>
        </w:rPr>
      </w:pPr>
    </w:p>
    <w:p w14:paraId="35B2218A" w14:textId="77777777" w:rsidR="00434C20" w:rsidRDefault="00000000">
      <w:pPr>
        <w:spacing w:before="85" w:after="85" w:line="276" w:lineRule="auto"/>
        <w:jc w:val="center"/>
      </w:pPr>
      <w:r>
        <w:rPr>
          <w:rFonts w:ascii="Verdana" w:hAnsi="Verdana" w:cs="Verdana"/>
          <w:sz w:val="18"/>
          <w:szCs w:val="18"/>
        </w:rPr>
        <w:t>São Gabriel da Palha – ES, 02 de julho de 2024.</w:t>
      </w:r>
    </w:p>
    <w:p w14:paraId="0DBD7790" w14:textId="77777777" w:rsidR="00434C20" w:rsidRDefault="00434C20">
      <w:pPr>
        <w:spacing w:before="85" w:after="85" w:line="276" w:lineRule="auto"/>
        <w:jc w:val="center"/>
        <w:rPr>
          <w:rFonts w:ascii="Verdana" w:hAnsi="Verdana" w:cs="Verdana"/>
          <w:sz w:val="18"/>
          <w:szCs w:val="18"/>
        </w:rPr>
      </w:pPr>
    </w:p>
    <w:p w14:paraId="38A08D47" w14:textId="77777777" w:rsidR="00434C20" w:rsidRDefault="00434C20">
      <w:pPr>
        <w:spacing w:before="85" w:after="85" w:line="276" w:lineRule="auto"/>
        <w:jc w:val="center"/>
        <w:rPr>
          <w:rFonts w:ascii="Verdana" w:hAnsi="Verdana" w:cs="Verdana"/>
          <w:sz w:val="18"/>
          <w:szCs w:val="18"/>
        </w:rPr>
      </w:pPr>
    </w:p>
    <w:p w14:paraId="0258BEF4" w14:textId="77777777" w:rsidR="00434C20" w:rsidRDefault="00000000">
      <w:pPr>
        <w:spacing w:before="85" w:after="85" w:line="276" w:lineRule="auto"/>
      </w:pPr>
      <w:r>
        <w:rPr>
          <w:rFonts w:ascii="Verdana" w:hAnsi="Verdana" w:cs="Verdana"/>
          <w:b/>
          <w:bCs/>
          <w:sz w:val="16"/>
          <w:szCs w:val="16"/>
        </w:rPr>
        <w:t>ELABORADO POR: KARINA ARRIVABENE</w:t>
      </w:r>
    </w:p>
    <w:p w14:paraId="21A2482C" w14:textId="77777777" w:rsidR="00434C20" w:rsidRDefault="00000000">
      <w:pPr>
        <w:spacing w:before="85" w:after="85" w:line="276" w:lineRule="auto"/>
      </w:pPr>
      <w:r>
        <w:rPr>
          <w:rFonts w:ascii="Verdana" w:hAnsi="Verdana" w:cs="Verdana"/>
          <w:b/>
          <w:bCs/>
          <w:sz w:val="16"/>
          <w:szCs w:val="16"/>
        </w:rPr>
        <w:t>MATRÍCULA: 003463</w:t>
      </w:r>
    </w:p>
    <w:p w14:paraId="69B775EF" w14:textId="77777777" w:rsidR="00434C20" w:rsidRDefault="00434C20">
      <w:pPr>
        <w:spacing w:before="85" w:after="85" w:line="276" w:lineRule="auto"/>
        <w:jc w:val="center"/>
        <w:rPr>
          <w:rFonts w:ascii="Verdana" w:hAnsi="Verdana" w:cs="Verdana"/>
          <w:b/>
          <w:sz w:val="16"/>
          <w:szCs w:val="16"/>
        </w:rPr>
      </w:pPr>
    </w:p>
    <w:p w14:paraId="3E343A46" w14:textId="77777777" w:rsidR="00434C20" w:rsidRDefault="00434C20">
      <w:pPr>
        <w:spacing w:before="85" w:after="85" w:line="276" w:lineRule="auto"/>
        <w:rPr>
          <w:rFonts w:ascii="Verdana" w:hAnsi="Verdana" w:cs="Verdana"/>
          <w:b/>
          <w:sz w:val="16"/>
          <w:szCs w:val="16"/>
        </w:rPr>
      </w:pPr>
    </w:p>
    <w:p w14:paraId="74AC7135" w14:textId="77777777" w:rsidR="00434C20" w:rsidRDefault="00000000">
      <w:pPr>
        <w:spacing w:before="85" w:after="85" w:line="276" w:lineRule="auto"/>
      </w:pPr>
      <w:r>
        <w:rPr>
          <w:rFonts w:ascii="Verdana" w:hAnsi="Verdana" w:cs="Verdana"/>
          <w:b/>
          <w:sz w:val="16"/>
          <w:szCs w:val="16"/>
        </w:rPr>
        <w:t>APROVADO POR: MARCELLA FERREIRA ROSSONI ROCHA</w:t>
      </w:r>
    </w:p>
    <w:p w14:paraId="16800008" w14:textId="77777777" w:rsidR="00434C20" w:rsidRDefault="00000000">
      <w:pPr>
        <w:spacing w:before="85" w:after="85" w:line="276" w:lineRule="auto"/>
      </w:pPr>
      <w:r>
        <w:rPr>
          <w:rFonts w:ascii="Verdana" w:hAnsi="Verdana" w:cs="Verdana"/>
          <w:b/>
          <w:sz w:val="16"/>
          <w:szCs w:val="16"/>
        </w:rPr>
        <w:t>SECRETÁRIA MUNICIPAL DE SAÚDE – INTERINA</w:t>
      </w:r>
    </w:p>
    <w:p w14:paraId="478DFD76" w14:textId="77777777" w:rsidR="00434C20" w:rsidRDefault="00434C20">
      <w:pPr>
        <w:spacing w:before="85" w:after="85" w:line="276" w:lineRule="auto"/>
        <w:rPr>
          <w:rFonts w:ascii="Verdana" w:hAnsi="Verdana" w:cs="Verdana"/>
          <w:b/>
          <w:sz w:val="16"/>
          <w:szCs w:val="16"/>
        </w:rPr>
      </w:pPr>
    </w:p>
    <w:p w14:paraId="2D416771" w14:textId="77777777" w:rsidR="00434C20" w:rsidRDefault="00434C20">
      <w:pPr>
        <w:jc w:val="center"/>
      </w:pPr>
    </w:p>
    <w:sectPr w:rsidR="00434C20">
      <w:headerReference w:type="default" r:id="rId14"/>
      <w:footerReference w:type="default" r:id="rId15"/>
      <w:pgSz w:w="11906" w:h="16727"/>
      <w:pgMar w:top="766" w:right="1287" w:bottom="562" w:left="1620" w:header="709" w:footer="285"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B491F" w14:textId="77777777" w:rsidR="00BF6C20" w:rsidRDefault="00BF6C20">
      <w:r>
        <w:separator/>
      </w:r>
    </w:p>
  </w:endnote>
  <w:endnote w:type="continuationSeparator" w:id="0">
    <w:p w14:paraId="69585FF0" w14:textId="77777777" w:rsidR="00BF6C20" w:rsidRDefault="00BF6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panose1 w:val="05010000000000000000"/>
    <w:charset w:val="00"/>
    <w:family w:val="auto"/>
    <w:pitch w:val="variable"/>
    <w:sig w:usb0="800000AF" w:usb1="1001ECEA"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Ecofont_Spranq_eco_Sans">
    <w:altName w:val="Cambria"/>
    <w:charset w:val="00"/>
    <w:family w:val="roman"/>
    <w:pitch w:val="variable"/>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E100D" w14:textId="66AFC4D9" w:rsidR="00434C20" w:rsidRDefault="00B3425D">
    <w:pPr>
      <w:ind w:right="360"/>
      <w:jc w:val="center"/>
      <w:rPr>
        <w:rFonts w:ascii="Courier New" w:hAnsi="Courier New" w:cs="Courier New"/>
        <w:sz w:val="16"/>
        <w:szCs w:val="16"/>
      </w:rPr>
    </w:pPr>
    <w:r>
      <w:rPr>
        <w:noProof/>
      </w:rPr>
      <w:pict w14:anchorId="0FCA807C">
        <v:rect id="Text Box 3" o:spid="_x0000_s1026" style="position:absolute;left:0;text-align:left;margin-left:530.95pt;margin-top:.05pt;width:12.25pt;height:14pt;z-index:-503316464;visibility:visible;mso-wrap-style:square;mso-wrap-distance-left:.05pt;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" o:allowincell="f" filled="f" stroked="f" strokeweight="0">
          <v:textbox inset=".12mm,.12mm,.12mm,.12mm">
            <w:txbxContent>
              <w:p w14:paraId="1FE36575" w14:textId="77777777" w:rsidR="00434C20" w:rsidRDefault="00000000">
                <w:pPr>
                  <w:pStyle w:val="Contedodoquadro"/>
                </w:pPr>
                <w:r>
                  <w:rPr>
                    <w:rFonts w:ascii="Verdana" w:hAnsi="Verdana" w:cs="Verdana"/>
                    <w:color w:val="000000"/>
                    <w:sz w:val="18"/>
                    <w:szCs w:val="18"/>
                  </w:rPr>
                  <w:fldChar w:fldCharType="begin"/>
                </w:r>
                <w:r>
                  <w:rPr>
                    <w:rFonts w:ascii="Verdana" w:hAnsi="Verdana" w:cs="Verdana"/>
                    <w:color w:val="000000"/>
                    <w:sz w:val="18"/>
                    <w:szCs w:val="18"/>
                  </w:rPr>
                  <w:instrText xml:space="preserve"> PAGE </w:instrText>
                </w:r>
                <w:r>
                  <w:rPr>
                    <w:rFonts w:ascii="Verdana" w:hAnsi="Verdana" w:cs="Verdana"/>
                    <w:color w:val="000000"/>
                    <w:sz w:val="18"/>
                    <w:szCs w:val="18"/>
                  </w:rPr>
                  <w:fldChar w:fldCharType="separate"/>
                </w:r>
                <w:r>
                  <w:rPr>
                    <w:rFonts w:ascii="Verdana" w:hAnsi="Verdana" w:cs="Verdana"/>
                    <w:color w:val="000000"/>
                    <w:sz w:val="18"/>
                    <w:szCs w:val="18"/>
                  </w:rPr>
                  <w:t>8</w:t>
                </w:r>
                <w:r>
                  <w:rPr>
                    <w:rFonts w:ascii="Verdana" w:hAnsi="Verdana" w:cs="Verdana"/>
                    <w:color w:val="000000"/>
                    <w:sz w:val="18"/>
                    <w:szCs w:val="18"/>
                  </w:rPr>
                  <w:fldChar w:fldCharType="end"/>
                </w:r>
              </w:p>
            </w:txbxContent>
          </v:textbox>
          <w10:wrap anchorx="page"/>
        </v:rect>
      </w:pict>
    </w:r>
    <w:r>
      <w:rPr>
        <w:noProof/>
      </w:rPr>
      <w:pict w14:anchorId="2BC126B8">
        <v:rect id="Text Box 1" o:spid="_x0000_s1025" style="position:absolute;left:0;text-align:left;margin-left:530.95pt;margin-top:.05pt;width:12.6pt;height:14.35pt;z-index:-503316455;visibility:visible;mso-wrap-style:square;mso-wrap-distance-left:9pt;mso-wrap-distance-top:0;mso-wrap-distance-right:9.2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" o:allowincell="f" filled="f" stroked="f" strokeweight="0">
          <w10:wrap type="square" side="largest" anchorx="page"/>
        </v:rect>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C42197" w14:textId="77777777" w:rsidR="00BF6C20" w:rsidRDefault="00BF6C20">
      <w:r>
        <w:separator/>
      </w:r>
    </w:p>
  </w:footnote>
  <w:footnote w:type="continuationSeparator" w:id="0">
    <w:p w14:paraId="6E6FCC12" w14:textId="77777777" w:rsidR="00BF6C20" w:rsidRDefault="00BF6C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CE512" w14:textId="77777777" w:rsidR="00434C20" w:rsidRDefault="00000000">
    <w:pPr>
      <w:pStyle w:val="Rodap"/>
      <w:rPr>
        <w:sz w:val="22"/>
        <w:szCs w:val="28"/>
        <w:lang w:eastAsia="en-US"/>
      </w:rPr>
    </w:pPr>
    <w:r>
      <w:rPr>
        <w:noProof/>
        <w:sz w:val="22"/>
        <w:szCs w:val="28"/>
        <w:lang w:eastAsia="en-US"/>
      </w:rPr>
      <w:drawing>
        <wp:anchor distT="0" distB="0" distL="114935" distR="114935" simplePos="0" relativeHeight="33" behindDoc="1" locked="0" layoutInCell="0" allowOverlap="1" wp14:anchorId="4DE8DC81" wp14:editId="79603227">
          <wp:simplePos x="0" y="0"/>
          <wp:positionH relativeFrom="column">
            <wp:posOffset>255905</wp:posOffset>
          </wp:positionH>
          <wp:positionV relativeFrom="paragraph">
            <wp:posOffset>64135</wp:posOffset>
          </wp:positionV>
          <wp:extent cx="642620" cy="537845"/>
          <wp:effectExtent l="0" t="0" r="0" b="0"/>
          <wp:wrapSquare wrapText="bothSides"/>
          <wp:docPr id="1"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2"/>
                  <pic:cNvPicPr>
                    <a:picLocks noChangeAspect="1" noChangeArrowheads="1"/>
                  </pic:cNvPicPr>
                </pic:nvPicPr>
                <pic:blipFill>
                  <a:blip r:embed="rId1"/>
                  <a:srcRect l="-253" t="-281" r="-253" b="-281"/>
                  <a:stretch>
                    <a:fillRect/>
                  </a:stretch>
                </pic:blipFill>
                <pic:spPr bwMode="auto">
                  <a:xfrm>
                    <a:off x="0" y="0"/>
                    <a:ext cx="642620" cy="537845"/>
                  </a:xfrm>
                  <a:prstGeom prst="rect">
                    <a:avLst/>
                  </a:prstGeom>
                </pic:spPr>
              </pic:pic>
            </a:graphicData>
          </a:graphic>
        </wp:anchor>
      </w:drawing>
    </w:r>
  </w:p>
  <w:p w14:paraId="776CDAF9" w14:textId="77777777" w:rsidR="00434C20" w:rsidRDefault="00000000">
    <w:pPr>
      <w:pStyle w:val="Ttulo3"/>
      <w:widowControl w:val="0"/>
      <w:tabs>
        <w:tab w:val="left" w:pos="-414"/>
        <w:tab w:val="left" w:pos="0"/>
        <w:tab w:val="left" w:pos="306"/>
        <w:tab w:val="left" w:pos="1026"/>
        <w:tab w:val="left" w:pos="1530"/>
        <w:tab w:val="left" w:pos="2262"/>
        <w:tab w:val="left" w:pos="3000"/>
        <w:tab w:val="left" w:pos="6066"/>
        <w:tab w:val="left" w:pos="6786"/>
        <w:tab w:val="left" w:pos="7506"/>
        <w:tab w:val="left" w:pos="8226"/>
        <w:tab w:val="left" w:pos="8946"/>
        <w:tab w:val="left" w:pos="9666"/>
      </w:tabs>
      <w:spacing w:before="0" w:after="0"/>
      <w:jc w:val="center"/>
      <w:textAlignment w:val="baseline"/>
    </w:pPr>
    <w:r>
      <w:rPr>
        <w:bCs w:val="0"/>
        <w:sz w:val="22"/>
        <w:szCs w:val="28"/>
        <w:lang w:eastAsia="en-US"/>
      </w:rPr>
      <w:t>PREFEITURA MUNICIPAL DE SÃO GABRIEL DA PALHA</w:t>
    </w:r>
  </w:p>
  <w:p w14:paraId="261970D4" w14:textId="77777777" w:rsidR="00434C20" w:rsidRDefault="00000000">
    <w:pPr>
      <w:pStyle w:val="Ttulo3"/>
      <w:widowControl w:val="0"/>
      <w:tabs>
        <w:tab w:val="left" w:pos="-414"/>
        <w:tab w:val="left" w:pos="0"/>
        <w:tab w:val="left" w:pos="306"/>
        <w:tab w:val="left" w:pos="1026"/>
        <w:tab w:val="left" w:pos="1530"/>
        <w:tab w:val="left" w:pos="2262"/>
        <w:tab w:val="left" w:pos="3000"/>
        <w:tab w:val="left" w:pos="6066"/>
        <w:tab w:val="left" w:pos="6786"/>
        <w:tab w:val="left" w:pos="7506"/>
        <w:tab w:val="left" w:pos="8226"/>
        <w:tab w:val="left" w:pos="8946"/>
        <w:tab w:val="left" w:pos="9666"/>
      </w:tabs>
      <w:spacing w:before="0" w:after="0"/>
      <w:jc w:val="center"/>
      <w:textAlignment w:val="baseline"/>
    </w:pPr>
    <w:r>
      <w:rPr>
        <w:bCs w:val="0"/>
        <w:sz w:val="22"/>
        <w:szCs w:val="28"/>
        <w:lang w:eastAsia="en-US"/>
      </w:rPr>
      <w:t>Estado do Espírito Santo</w:t>
    </w:r>
  </w:p>
  <w:p w14:paraId="390A3DEC" w14:textId="77777777" w:rsidR="00434C20" w:rsidRDefault="00000000">
    <w:pPr>
      <w:pStyle w:val="Ttulo3"/>
      <w:widowControl w:val="0"/>
      <w:pBdr>
        <w:bottom w:val="single" w:sz="12" w:space="1" w:color="000000"/>
      </w:pBdr>
      <w:tabs>
        <w:tab w:val="left" w:pos="-414"/>
        <w:tab w:val="left" w:pos="0"/>
        <w:tab w:val="left" w:pos="306"/>
        <w:tab w:val="left" w:pos="1026"/>
        <w:tab w:val="left" w:pos="1530"/>
        <w:tab w:val="left" w:pos="2262"/>
        <w:tab w:val="left" w:pos="3000"/>
        <w:tab w:val="left" w:pos="6066"/>
        <w:tab w:val="left" w:pos="6786"/>
        <w:tab w:val="left" w:pos="7506"/>
        <w:tab w:val="left" w:pos="8226"/>
        <w:tab w:val="left" w:pos="8946"/>
        <w:tab w:val="left" w:pos="9666"/>
      </w:tabs>
      <w:spacing w:before="0" w:after="0"/>
      <w:jc w:val="center"/>
      <w:textAlignment w:val="baseline"/>
    </w:pPr>
    <w:r>
      <w:rPr>
        <w:bCs w:val="0"/>
        <w:sz w:val="20"/>
        <w:szCs w:val="20"/>
        <w:lang w:eastAsia="en-US"/>
      </w:rPr>
      <w:t>Secretaria Municipal de Administração</w:t>
    </w:r>
  </w:p>
  <w:p w14:paraId="58F65675" w14:textId="77777777" w:rsidR="00434C20" w:rsidRDefault="00434C20">
    <w:pPr>
      <w:pStyle w:val="Rodap"/>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356C8B"/>
    <w:multiLevelType w:val="multilevel"/>
    <w:tmpl w:val="A71EB4C6"/>
    <w:lvl w:ilvl="0">
      <w:start w:val="1"/>
      <w:numFmt w:val="decimal"/>
      <w:pStyle w:val="Nivel2"/>
      <w:lvlText w:val="%1."/>
      <w:lvlJc w:val="left"/>
      <w:pPr>
        <w:tabs>
          <w:tab w:val="num" w:pos="0"/>
        </w:tabs>
        <w:ind w:left="360" w:hanging="360"/>
      </w:pPr>
    </w:lvl>
    <w:lvl w:ilvl="1">
      <w:start w:val="1"/>
      <w:numFmt w:val="decimal"/>
      <w:lvlText w:val="%1.%2."/>
      <w:lvlJc w:val="left"/>
      <w:pPr>
        <w:tabs>
          <w:tab w:val="num" w:pos="0"/>
        </w:tabs>
        <w:ind w:left="999" w:hanging="432"/>
      </w:pPr>
    </w:lvl>
    <w:lvl w:ilvl="2">
      <w:start w:val="1"/>
      <w:numFmt w:val="decimal"/>
      <w:lvlText w:val="%1.%2.%3."/>
      <w:lvlJc w:val="left"/>
      <w:pPr>
        <w:tabs>
          <w:tab w:val="num" w:pos="0"/>
        </w:tabs>
        <w:ind w:left="1781" w:hanging="504"/>
      </w:p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24DA024C"/>
    <w:multiLevelType w:val="multilevel"/>
    <w:tmpl w:val="757A3078"/>
    <w:lvl w:ilvl="0">
      <w:start w:val="1"/>
      <w:numFmt w:val="none"/>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pStyle w:val="Ttulo7"/>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41D83D6F"/>
    <w:multiLevelType w:val="multilevel"/>
    <w:tmpl w:val="FC1A0BD6"/>
    <w:lvl w:ilvl="0">
      <w:start w:val="1"/>
      <w:numFmt w:val="decimal"/>
      <w:lvlText w:val="%1."/>
      <w:lvlJc w:val="left"/>
      <w:pPr>
        <w:tabs>
          <w:tab w:val="num" w:pos="720"/>
        </w:tabs>
        <w:ind w:left="720" w:hanging="360"/>
      </w:pPr>
      <w:rPr>
        <w:rFonts w:ascii="Verdana" w:hAnsi="Verdana" w:cs="Verdana"/>
        <w:b/>
        <w:sz w:val="18"/>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4B3D247A"/>
    <w:multiLevelType w:val="multilevel"/>
    <w:tmpl w:val="26E0A8A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 w15:restartNumberingAfterBreak="0">
    <w:nsid w:val="72A57644"/>
    <w:multiLevelType w:val="multilevel"/>
    <w:tmpl w:val="DB9476B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7ED45947"/>
    <w:multiLevelType w:val="multilevel"/>
    <w:tmpl w:val="99409308"/>
    <w:lvl w:ilvl="0">
      <w:start w:val="1"/>
      <w:numFmt w:val="lowerLetter"/>
      <w:lvlText w:val="%1)"/>
      <w:lvlJc w:val="left"/>
      <w:pPr>
        <w:tabs>
          <w:tab w:val="num" w:pos="360"/>
        </w:tabs>
        <w:ind w:left="360" w:hanging="360"/>
      </w:pPr>
      <w:rPr>
        <w:rFonts w:ascii="Verdana" w:hAnsi="Verdana"/>
        <w:b/>
        <w:bCs/>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1487624554">
    <w:abstractNumId w:val="1"/>
  </w:num>
  <w:num w:numId="2" w16cid:durableId="318384861">
    <w:abstractNumId w:val="2"/>
  </w:num>
  <w:num w:numId="3" w16cid:durableId="850872866">
    <w:abstractNumId w:val="5"/>
  </w:num>
  <w:num w:numId="4" w16cid:durableId="2124375569">
    <w:abstractNumId w:val="0"/>
  </w:num>
  <w:num w:numId="5" w16cid:durableId="412900118">
    <w:abstractNumId w:val="3"/>
  </w:num>
  <w:num w:numId="6" w16cid:durableId="92433749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defaultTabStop w:val="720"/>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434C20"/>
    <w:rsid w:val="00434C20"/>
    <w:rsid w:val="00B3425D"/>
    <w:rsid w:val="00BF6C20"/>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CFFCA6"/>
  <w15:docId w15:val="{181867D5-0ECC-4B50-85B2-3D2115CA4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zh-CN"/>
    </w:rPr>
  </w:style>
  <w:style w:type="paragraph" w:styleId="Ttulo1">
    <w:name w:val="heading 1"/>
    <w:basedOn w:val="Normal"/>
    <w:next w:val="Normal"/>
    <w:qFormat/>
    <w:pPr>
      <w:keepNext/>
      <w:keepLines/>
      <w:spacing w:before="480"/>
      <w:outlineLvl w:val="0"/>
    </w:pPr>
    <w:rPr>
      <w:rFonts w:ascii="Calibri" w:hAnsi="Calibri"/>
      <w:b/>
      <w:bCs/>
      <w:color w:val="365F91"/>
      <w:sz w:val="28"/>
      <w:szCs w:val="28"/>
    </w:rPr>
  </w:style>
  <w:style w:type="paragraph" w:styleId="Ttulo2">
    <w:name w:val="heading 2"/>
    <w:basedOn w:val="Normal"/>
    <w:next w:val="Normal"/>
    <w:qFormat/>
    <w:pPr>
      <w:keepNext/>
      <w:numPr>
        <w:ilvl w:val="1"/>
        <w:numId w:val="1"/>
      </w:numPr>
      <w:spacing w:before="240" w:after="60"/>
      <w:outlineLvl w:val="1"/>
    </w:pPr>
    <w:rPr>
      <w:rFonts w:ascii="Arial" w:hAnsi="Arial" w:cs="Arial"/>
      <w:b/>
      <w:bCs/>
      <w:i/>
      <w:iCs/>
      <w:sz w:val="28"/>
      <w:szCs w:val="28"/>
    </w:rPr>
  </w:style>
  <w:style w:type="paragraph" w:styleId="Ttulo3">
    <w:name w:val="heading 3"/>
    <w:basedOn w:val="Normal"/>
    <w:next w:val="Normal"/>
    <w:qFormat/>
    <w:pPr>
      <w:keepNext/>
      <w:numPr>
        <w:ilvl w:val="2"/>
        <w:numId w:val="1"/>
      </w:numPr>
      <w:spacing w:before="240" w:after="60"/>
      <w:outlineLvl w:val="2"/>
    </w:pPr>
    <w:rPr>
      <w:rFonts w:ascii="Arial" w:hAnsi="Arial" w:cs="Arial"/>
      <w:b/>
      <w:bCs/>
      <w:sz w:val="26"/>
      <w:szCs w:val="26"/>
    </w:rPr>
  </w:style>
  <w:style w:type="paragraph" w:styleId="Ttulo7">
    <w:name w:val="heading 7"/>
    <w:basedOn w:val="Normal"/>
    <w:next w:val="Normal"/>
    <w:qFormat/>
    <w:pPr>
      <w:keepNext/>
      <w:keepLines/>
      <w:numPr>
        <w:ilvl w:val="6"/>
        <w:numId w:val="1"/>
      </w:numPr>
      <w:spacing w:before="200"/>
      <w:outlineLvl w:val="6"/>
    </w:pPr>
    <w:rPr>
      <w:rFonts w:ascii="Cambria" w:eastAsia="Calibri" w:hAnsi="Cambria" w:cs="Tahoma"/>
      <w:i/>
      <w:iCs/>
      <w:color w:val="40404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Fontepargpadro1">
    <w:name w:val="Fonte parág. padrão1"/>
    <w:qFormat/>
  </w:style>
  <w:style w:type="character" w:customStyle="1" w:styleId="WW8Num2z0">
    <w:name w:val="WW8Num2z0"/>
    <w:qFormat/>
    <w:rPr>
      <w:rFonts w:ascii="Verdana" w:hAnsi="Verdana" w:cs="Verdana"/>
      <w:b/>
      <w:sz w:val="18"/>
    </w:rPr>
  </w:style>
  <w:style w:type="character" w:customStyle="1" w:styleId="WW8Num3z0">
    <w:name w:val="WW8Num3z0"/>
    <w:qFormat/>
    <w:rPr>
      <w:b/>
      <w:bCs/>
    </w:rPr>
  </w:style>
  <w:style w:type="character" w:customStyle="1" w:styleId="Fontepargpadro10">
    <w:name w:val="Fonte parág. padrão1"/>
    <w:qFormat/>
  </w:style>
  <w:style w:type="character" w:customStyle="1" w:styleId="WW8Num1z0">
    <w:name w:val="WW8Num1z0"/>
    <w:qFormat/>
    <w:rPr>
      <w:rFonts w:ascii="Verdana" w:hAnsi="Verdana" w:cs="Verdana"/>
      <w:b/>
      <w:sz w:val="18"/>
    </w:rPr>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Ttulo2Char">
    <w:name w:val="Título 2 Char"/>
    <w:qFormat/>
    <w:rPr>
      <w:rFonts w:ascii="Arial" w:eastAsia="Times New Roman" w:hAnsi="Arial" w:cs="Arial"/>
      <w:b/>
      <w:bCs/>
      <w:i/>
      <w:iCs/>
      <w:sz w:val="28"/>
      <w:szCs w:val="28"/>
    </w:rPr>
  </w:style>
  <w:style w:type="character" w:customStyle="1" w:styleId="Ttulo3Char">
    <w:name w:val="Título 3 Char"/>
    <w:qFormat/>
    <w:rPr>
      <w:rFonts w:ascii="Arial" w:eastAsia="Times New Roman" w:hAnsi="Arial" w:cs="Arial"/>
      <w:b/>
      <w:bCs/>
      <w:sz w:val="26"/>
      <w:szCs w:val="26"/>
    </w:rPr>
  </w:style>
  <w:style w:type="character" w:customStyle="1" w:styleId="Ttulo7Char">
    <w:name w:val="Título 7 Char"/>
    <w:qFormat/>
    <w:rPr>
      <w:rFonts w:ascii="Cambria" w:eastAsia="Calibri" w:hAnsi="Cambria" w:cs="Tahoma"/>
      <w:i/>
      <w:iCs/>
      <w:color w:val="404040"/>
      <w:sz w:val="24"/>
      <w:szCs w:val="24"/>
    </w:rPr>
  </w:style>
  <w:style w:type="character" w:customStyle="1" w:styleId="CabealhoChar">
    <w:name w:val="Cabeçalho Char"/>
    <w:qFormat/>
    <w:rPr>
      <w:rFonts w:ascii="Times New Roman" w:eastAsia="Times New Roman" w:hAnsi="Times New Roman" w:cs="Times New Roman"/>
      <w:sz w:val="20"/>
      <w:szCs w:val="20"/>
    </w:rPr>
  </w:style>
  <w:style w:type="character" w:customStyle="1" w:styleId="RodapChar">
    <w:name w:val="Rodapé Char"/>
    <w:qFormat/>
    <w:rPr>
      <w:rFonts w:ascii="Times New Roman" w:eastAsia="Times New Roman" w:hAnsi="Times New Roman" w:cs="Times New Roman"/>
      <w:sz w:val="24"/>
      <w:szCs w:val="24"/>
    </w:rPr>
  </w:style>
  <w:style w:type="character" w:customStyle="1" w:styleId="Nmerodepgina1">
    <w:name w:val="Número de página1"/>
    <w:basedOn w:val="Fontepargpadro1"/>
    <w:qFormat/>
  </w:style>
  <w:style w:type="character" w:customStyle="1" w:styleId="NormalWebChar">
    <w:name w:val="Normal (Web) Char"/>
    <w:qFormat/>
    <w:rPr>
      <w:rFonts w:ascii="Times New Roman" w:eastAsia="Times New Roman" w:hAnsi="Times New Roman" w:cs="Times New Roman"/>
      <w:sz w:val="24"/>
      <w:szCs w:val="24"/>
    </w:rPr>
  </w:style>
  <w:style w:type="character" w:styleId="Hyperlink">
    <w:name w:val="Hyperlink"/>
    <w:rPr>
      <w:color w:val="0000FF"/>
      <w:u w:val="single"/>
    </w:rPr>
  </w:style>
  <w:style w:type="character" w:customStyle="1" w:styleId="TextodebaloChar">
    <w:name w:val="Texto de balão Char"/>
    <w:qFormat/>
    <w:rPr>
      <w:rFonts w:ascii="Tahoma" w:eastAsia="Times New Roman" w:hAnsi="Tahoma" w:cs="Tahoma"/>
      <w:sz w:val="16"/>
      <w:szCs w:val="16"/>
    </w:rPr>
  </w:style>
  <w:style w:type="character" w:customStyle="1" w:styleId="CorpodetextoChar">
    <w:name w:val="Corpo de texto Char"/>
    <w:qFormat/>
    <w:rPr>
      <w:rFonts w:ascii="Times New Roman" w:eastAsia="Times New Roman" w:hAnsi="Times New Roman" w:cs="Times New Roman"/>
      <w:sz w:val="24"/>
      <w:szCs w:val="24"/>
    </w:rPr>
  </w:style>
  <w:style w:type="character" w:customStyle="1" w:styleId="PargrafoNormalChar">
    <w:name w:val="Parágrafo Normal Char"/>
    <w:qFormat/>
    <w:rPr>
      <w:rFonts w:ascii="Times New Roman" w:eastAsia="Times New Roman" w:hAnsi="Times New Roman" w:cs="Times New Roman"/>
      <w:sz w:val="24"/>
      <w:szCs w:val="24"/>
    </w:rPr>
  </w:style>
  <w:style w:type="character" w:customStyle="1" w:styleId="apple-style-span">
    <w:name w:val="apple-style-span"/>
    <w:basedOn w:val="Fontepargpadro1"/>
    <w:qFormat/>
  </w:style>
  <w:style w:type="character" w:styleId="HiperlinkVisitado">
    <w:name w:val="FollowedHyperlink"/>
    <w:rPr>
      <w:color w:val="800080"/>
      <w:u w:val="single"/>
    </w:rPr>
  </w:style>
  <w:style w:type="character" w:customStyle="1" w:styleId="Hyperlink1">
    <w:name w:val="Hyperlink1"/>
    <w:qFormat/>
    <w:rPr>
      <w:color w:val="000080"/>
      <w:u w:val="single"/>
    </w:rPr>
  </w:style>
  <w:style w:type="character" w:customStyle="1" w:styleId="Marcadores">
    <w:name w:val="Marcadores"/>
    <w:qFormat/>
    <w:rPr>
      <w:rFonts w:ascii="OpenSymbol" w:eastAsia="OpenSymbol" w:hAnsi="OpenSymbol" w:cs="OpenSymbol"/>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20"/>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customStyle="1" w:styleId="Ttulo20">
    <w:name w:val="Título2"/>
    <w:basedOn w:val="Normal"/>
    <w:next w:val="Corpodetexto"/>
    <w:qFormat/>
    <w:pPr>
      <w:keepNext/>
      <w:spacing w:before="240" w:after="120"/>
    </w:pPr>
    <w:rPr>
      <w:rFonts w:ascii="Liberation Sans" w:eastAsia="Microsoft YaHei" w:hAnsi="Liberation Sans" w:cs="Arial"/>
      <w:sz w:val="28"/>
      <w:szCs w:val="28"/>
    </w:rPr>
  </w:style>
  <w:style w:type="paragraph" w:customStyle="1" w:styleId="caption1">
    <w:name w:val="caption1"/>
    <w:basedOn w:val="Normal"/>
    <w:qFormat/>
    <w:pPr>
      <w:suppressLineNumbers/>
      <w:spacing w:before="120" w:after="120"/>
    </w:pPr>
    <w:rPr>
      <w:rFonts w:cs="Arial"/>
      <w:i/>
      <w:iCs/>
    </w:rPr>
  </w:style>
  <w:style w:type="paragraph" w:customStyle="1" w:styleId="Ttulo10">
    <w:name w:val="Título1"/>
    <w:basedOn w:val="Normal"/>
    <w:next w:val="Corpodetexto"/>
    <w:qFormat/>
    <w:pPr>
      <w:keepNext/>
      <w:spacing w:before="240" w:after="120"/>
    </w:pPr>
    <w:rPr>
      <w:rFonts w:ascii="Liberation Sans" w:eastAsia="Microsoft YaHei" w:hAnsi="Liberation Sans" w:cs="Arial"/>
      <w:sz w:val="28"/>
      <w:szCs w:val="28"/>
    </w:rPr>
  </w:style>
  <w:style w:type="paragraph" w:customStyle="1" w:styleId="CabealhoeRodap">
    <w:name w:val="Cabeçalho e Rodapé"/>
    <w:basedOn w:val="Normal"/>
    <w:qFormat/>
  </w:style>
  <w:style w:type="paragraph" w:styleId="Cabealho">
    <w:name w:val="header"/>
    <w:basedOn w:val="Normal"/>
    <w:pPr>
      <w:tabs>
        <w:tab w:val="center" w:pos="4419"/>
        <w:tab w:val="right" w:pos="8838"/>
      </w:tabs>
    </w:pPr>
    <w:rPr>
      <w:sz w:val="20"/>
      <w:szCs w:val="20"/>
    </w:rPr>
  </w:style>
  <w:style w:type="paragraph" w:styleId="Rodap">
    <w:name w:val="footer"/>
    <w:basedOn w:val="Normal"/>
    <w:pPr>
      <w:tabs>
        <w:tab w:val="center" w:pos="4252"/>
        <w:tab w:val="right" w:pos="8504"/>
      </w:tabs>
    </w:pPr>
  </w:style>
  <w:style w:type="paragraph" w:styleId="NormalWeb">
    <w:name w:val="Normal (Web)"/>
    <w:basedOn w:val="Normal"/>
    <w:qFormat/>
    <w:pPr>
      <w:spacing w:before="280" w:after="280"/>
    </w:pPr>
  </w:style>
  <w:style w:type="paragraph" w:customStyle="1" w:styleId="Corpodetexto21">
    <w:name w:val="Corpo de texto 21"/>
    <w:basedOn w:val="Normal"/>
    <w:qFormat/>
    <w:pPr>
      <w:tabs>
        <w:tab w:val="left" w:pos="0"/>
        <w:tab w:val="left" w:pos="1134"/>
      </w:tabs>
      <w:jc w:val="both"/>
      <w:textAlignment w:val="baseline"/>
    </w:pPr>
    <w:rPr>
      <w:rFonts w:ascii="Arial" w:hAnsi="Arial" w:cs="Arial"/>
      <w:szCs w:val="20"/>
    </w:rPr>
  </w:style>
  <w:style w:type="paragraph" w:styleId="PargrafodaLista">
    <w:name w:val="List Paragraph"/>
    <w:basedOn w:val="Normal"/>
    <w:qFormat/>
    <w:pPr>
      <w:spacing w:after="200" w:line="276" w:lineRule="auto"/>
      <w:ind w:left="720"/>
      <w:contextualSpacing/>
    </w:pPr>
    <w:rPr>
      <w:rFonts w:ascii="Calibri" w:eastAsia="Calibri" w:hAnsi="Calibri" w:cs="Calibri"/>
      <w:sz w:val="22"/>
      <w:szCs w:val="22"/>
    </w:rPr>
  </w:style>
  <w:style w:type="paragraph" w:customStyle="1" w:styleId="Textodebalo1">
    <w:name w:val="Texto de balão1"/>
    <w:basedOn w:val="Normal"/>
    <w:qFormat/>
    <w:rPr>
      <w:rFonts w:ascii="Tahoma" w:hAnsi="Tahoma" w:cs="Tahoma"/>
      <w:sz w:val="16"/>
      <w:szCs w:val="16"/>
    </w:rPr>
  </w:style>
  <w:style w:type="paragraph" w:customStyle="1" w:styleId="NmerosPrincipais">
    <w:name w:val="Números Principais"/>
    <w:basedOn w:val="Normal"/>
    <w:qFormat/>
    <w:pPr>
      <w:spacing w:before="120" w:after="240"/>
      <w:jc w:val="both"/>
    </w:pPr>
  </w:style>
  <w:style w:type="paragraph" w:customStyle="1" w:styleId="LetrasMultinvel">
    <w:name w:val="Letras Multinível"/>
    <w:basedOn w:val="Corpodetexto"/>
    <w:qFormat/>
    <w:pPr>
      <w:jc w:val="both"/>
    </w:pPr>
  </w:style>
  <w:style w:type="paragraph" w:customStyle="1" w:styleId="PargrafoNormal">
    <w:name w:val="Parágrafo Normal"/>
    <w:basedOn w:val="Normal"/>
    <w:qFormat/>
    <w:pPr>
      <w:spacing w:after="120"/>
      <w:jc w:val="both"/>
    </w:pPr>
  </w:style>
  <w:style w:type="paragraph" w:customStyle="1" w:styleId="Contedodoquadro">
    <w:name w:val="Conteúdo do quadro"/>
    <w:basedOn w:val="Normal"/>
    <w:qFormat/>
  </w:style>
  <w:style w:type="paragraph" w:customStyle="1" w:styleId="Contedodatabela">
    <w:name w:val="Conteúdo da tabela"/>
    <w:basedOn w:val="Normal"/>
    <w:qFormat/>
    <w:pPr>
      <w:suppressLineNumbers/>
    </w:pPr>
  </w:style>
  <w:style w:type="paragraph" w:customStyle="1" w:styleId="Nivel2">
    <w:name w:val="Nivel 2"/>
    <w:basedOn w:val="Normal"/>
    <w:qFormat/>
    <w:pPr>
      <w:numPr>
        <w:numId w:val="4"/>
      </w:numPr>
      <w:spacing w:before="120" w:after="120" w:line="276" w:lineRule="auto"/>
      <w:ind w:left="0" w:firstLine="0"/>
      <w:jc w:val="both"/>
    </w:pPr>
    <w:rPr>
      <w:rFonts w:ascii="Arial" w:eastAsia="Arial" w:hAnsi="Arial" w:cs="Arial"/>
      <w:color w:val="000000"/>
      <w:sz w:val="20"/>
      <w:szCs w:val="20"/>
    </w:rPr>
  </w:style>
  <w:style w:type="paragraph" w:customStyle="1" w:styleId="Nivel01">
    <w:name w:val="Nivel 01"/>
    <w:basedOn w:val="Ttulo1"/>
    <w:next w:val="Normal"/>
    <w:qFormat/>
    <w:pPr>
      <w:tabs>
        <w:tab w:val="left" w:pos="567"/>
      </w:tabs>
      <w:spacing w:before="240"/>
      <w:jc w:val="both"/>
    </w:pPr>
    <w:rPr>
      <w:rFonts w:ascii="Ecofont_Spranq_eco_Sans" w:hAnsi="Ecofont_Spranq_eco_Sans" w:cs="Ecofont_Spranq_eco_Sans"/>
      <w:color w:val="000000"/>
      <w:sz w:val="20"/>
      <w:szCs w:val="20"/>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4"/>
      <w:szCs w:val="24"/>
      <w:lang w:eastAsia="zh-CN" w:bidi="hi-IN"/>
    </w:rPr>
  </w:style>
  <w:style w:type="paragraph" w:customStyle="1" w:styleId="Nvel2-Red">
    <w:name w:val="Nível 2 -Red"/>
    <w:basedOn w:val="Nivel2"/>
    <w:qFormat/>
    <w:rPr>
      <w:i/>
      <w:iCs/>
      <w:color w:val="FF0000"/>
    </w:rPr>
  </w:style>
  <w:style w:type="paragraph" w:customStyle="1" w:styleId="Ttulodetabela">
    <w:name w:val="Título de tabela"/>
    <w:basedOn w:val="Contedodatabela"/>
    <w:qFormat/>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leis/lcp/lcp123.htm" TargetMode="External"/><Relationship Id="rId13" Type="http://schemas.openxmlformats.org/officeDocument/2006/relationships/hyperlink" Target="http://www.portaldoempreendedor.gov.br/" TargetMode="External"/><Relationship Id="rId3" Type="http://schemas.openxmlformats.org/officeDocument/2006/relationships/settings" Target="settings.xml"/><Relationship Id="rId7" Type="http://schemas.openxmlformats.org/officeDocument/2006/relationships/hyperlink" Target="http://www.planalto.gov.br/ccivil_03/_ato2019-2022/2021/lei/L14133.htm" TargetMode="External"/><Relationship Id="rId12" Type="http://schemas.openxmlformats.org/officeDocument/2006/relationships/hyperlink" Target="https://certidoesapf.apps.tcu.gov.br/"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tcees.tc.br/portal-da-transparencia/consultas/lista-de"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cnj.jus.br/improbidade_adm/consultar_requerido.php" TargetMode="External"/><Relationship Id="rId4" Type="http://schemas.openxmlformats.org/officeDocument/2006/relationships/webSettings" Target="webSettings.xml"/><Relationship Id="rId9" Type="http://schemas.openxmlformats.org/officeDocument/2006/relationships/hyperlink" Target="http://www.portaldatransparencia.gov.br/ceis"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Pages>
  <Words>3392</Words>
  <Characters>18319</Characters>
  <Application>Microsoft Office Word</Application>
  <DocSecurity>0</DocSecurity>
  <Lines>152</Lines>
  <Paragraphs>43</Paragraphs>
  <ScaleCrop>false</ScaleCrop>
  <Company/>
  <LinksUpToDate>false</LinksUpToDate>
  <CharactersWithSpaces>21668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wesley.costa</dc:creator>
  <dc:description/>
  <cp:lastModifiedBy>Erliton de Mello Braz</cp:lastModifiedBy>
  <cp:revision>7</cp:revision>
  <cp:lastPrinted>2024-07-24T13:44:00Z</cp:lastPrinted>
  <dcterms:created xsi:type="dcterms:W3CDTF">2024-04-11T12:37:00Z</dcterms:created>
  <dcterms:modified xsi:type="dcterms:W3CDTF">2024-07-29T17:58:00Z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